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outlineLvl w:val="0"/>
        <w:rPr>
          <w:b/>
          <w:sz w:val="30"/>
          <w:szCs w:val="30"/>
        </w:rPr>
      </w:pPr>
      <w:sdt>
        <w:sdtPr>
          <w:rPr>
            <w:b/>
            <w:sz w:val="30"/>
            <w:szCs w:val="30"/>
          </w:rPr>
          <w:id w:val="699291702"/>
          <w:placeholder>
            <w:docPart w:val="DefaultPlaceholder_1081868574"/>
          </w:placeholder>
        </w:sdtPr>
        <w:sdtEndPr>
          <w:rPr>
            <w:b/>
            <w:sz w:val="30"/>
            <w:szCs w:val="30"/>
          </w:rPr>
        </w:sdtEndPr>
        <w:sdtContent>
          <w:r>
            <w:rPr>
              <w:rFonts w:hint="eastAsia" w:hAnsi="宋体"/>
              <w:b/>
              <w:sz w:val="30"/>
              <w:szCs w:val="30"/>
              <w:lang w:val="en-GB"/>
            </w:rPr>
            <w:t>北京中央美术学院教育发展</w:t>
          </w:r>
        </w:sdtContent>
      </w:sdt>
      <w:r>
        <w:rPr>
          <w:rFonts w:hAnsi="宋体"/>
          <w:b/>
          <w:sz w:val="30"/>
          <w:szCs w:val="30"/>
        </w:rPr>
        <w:t>基金会</w:t>
      </w:r>
      <w:r>
        <w:rPr>
          <w:rFonts w:hAnsi="宋体"/>
          <w:b/>
          <w:sz w:val="30"/>
          <w:szCs w:val="30"/>
        </w:rPr>
        <w:br w:type="textWrapping"/>
      </w:r>
      <w:r>
        <w:rPr>
          <w:rFonts w:hint="eastAsia"/>
          <w:b/>
          <w:sz w:val="30"/>
          <w:szCs w:val="30"/>
          <w:lang w:eastAsia="zh-CN"/>
        </w:rPr>
        <w:t>2021年</w:t>
      </w:r>
      <w:r>
        <w:rPr>
          <w:rFonts w:hAnsi="宋体"/>
          <w:b/>
          <w:sz w:val="30"/>
          <w:szCs w:val="30"/>
        </w:rPr>
        <w:t>度财务报表附注</w:t>
      </w:r>
    </w:p>
    <w:p>
      <w:pPr>
        <w:pBdr>
          <w:bottom w:val="single" w:color="auto" w:sz="4" w:space="1"/>
        </w:pBdr>
        <w:spacing w:line="360" w:lineRule="auto"/>
        <w:jc w:val="center"/>
        <w:rPr>
          <w:szCs w:val="21"/>
        </w:rPr>
      </w:pPr>
      <w:r>
        <w:rPr>
          <w:rFonts w:hAnsi="宋体"/>
          <w:szCs w:val="21"/>
        </w:rPr>
        <w:t>（除特别说明，以人民币元表述）</w:t>
      </w:r>
    </w:p>
    <w:p>
      <w:pPr>
        <w:pStyle w:val="17"/>
        <w:keepNext/>
        <w:keepLines/>
        <w:numPr>
          <w:ilvl w:val="0"/>
          <w:numId w:val="1"/>
        </w:numPr>
        <w:tabs>
          <w:tab w:val="left" w:pos="525"/>
        </w:tabs>
        <w:spacing w:before="120" w:beforeLines="50" w:line="360" w:lineRule="auto"/>
        <w:ind w:left="0" w:firstLine="522"/>
        <w:outlineLvl w:val="1"/>
        <w:rPr>
          <w:b/>
          <w:spacing w:val="10"/>
          <w:sz w:val="24"/>
          <w:szCs w:val="24"/>
        </w:rPr>
      </w:pPr>
      <w:r>
        <w:rPr>
          <w:rFonts w:hAnsi="宋体"/>
          <w:b/>
          <w:spacing w:val="10"/>
          <w:sz w:val="24"/>
          <w:szCs w:val="24"/>
        </w:rPr>
        <w:t>基本情况</w:t>
      </w:r>
    </w:p>
    <w:p>
      <w:pPr>
        <w:spacing w:line="360" w:lineRule="auto"/>
        <w:ind w:firstLine="460" w:firstLineChars="200"/>
        <w:rPr>
          <w:spacing w:val="10"/>
        </w:rPr>
      </w:pPr>
      <w:r>
        <w:rPr>
          <w:rFonts w:hint="eastAsia" w:hAnsi="宋体"/>
          <w:spacing w:val="10"/>
          <w:lang w:val="en-GB"/>
        </w:rPr>
        <w:t>北京中央美术学院教育发展</w:t>
      </w:r>
      <w:r>
        <w:rPr>
          <w:rFonts w:hAnsi="宋体"/>
          <w:spacing w:val="10"/>
        </w:rPr>
        <w:t>基金会（以下简称“本基金会”）</w:t>
      </w:r>
      <w:r>
        <w:rPr>
          <w:rFonts w:hint="eastAsia" w:hAnsi="宋体"/>
          <w:spacing w:val="10"/>
          <w:lang w:val="en-US" w:eastAsia="zh-CN"/>
        </w:rPr>
        <w:t>是</w:t>
      </w:r>
      <w:r>
        <w:rPr>
          <w:rFonts w:hAnsi="宋体"/>
          <w:spacing w:val="10"/>
        </w:rPr>
        <w:t>经</w:t>
      </w:r>
      <w:r>
        <w:rPr>
          <w:rFonts w:hint="eastAsia" w:hAnsi="宋体"/>
          <w:spacing w:val="10"/>
        </w:rPr>
        <w:t>北京市民政局</w:t>
      </w:r>
      <w:r>
        <w:rPr>
          <w:rFonts w:hAnsi="宋体"/>
          <w:spacing w:val="10"/>
        </w:rPr>
        <w:t>批准，于</w:t>
      </w:r>
      <w:r>
        <w:rPr>
          <w:rFonts w:hint="eastAsia"/>
          <w:spacing w:val="10"/>
        </w:rPr>
        <w:t>2011</w:t>
      </w:r>
      <w:r>
        <w:rPr>
          <w:rFonts w:hAnsi="宋体"/>
          <w:spacing w:val="10"/>
        </w:rPr>
        <w:t>年</w:t>
      </w:r>
      <w:r>
        <w:rPr>
          <w:rFonts w:hint="eastAsia"/>
          <w:spacing w:val="10"/>
        </w:rPr>
        <w:t>9</w:t>
      </w:r>
      <w:r>
        <w:rPr>
          <w:rFonts w:hAnsi="宋体"/>
          <w:spacing w:val="10"/>
        </w:rPr>
        <w:t>月</w:t>
      </w:r>
      <w:r>
        <w:rPr>
          <w:rFonts w:hint="eastAsia"/>
          <w:spacing w:val="10"/>
        </w:rPr>
        <w:t>29</w:t>
      </w:r>
      <w:r>
        <w:rPr>
          <w:rFonts w:hAnsi="宋体"/>
          <w:spacing w:val="10"/>
        </w:rPr>
        <w:t>日成立的</w:t>
      </w:r>
      <w:sdt>
        <w:sdtPr>
          <w:rPr>
            <w:rFonts w:hAnsi="宋体"/>
            <w:spacing w:val="10"/>
          </w:rPr>
          <w:id w:val="-1408771138"/>
          <w:placeholder>
            <w:docPart w:val="DefaultPlaceholder_1081868575"/>
          </w:placeholder>
          <w:comboBox>
            <w:listItem w:value="Choose an item."/>
            <w:listItem w:displayText="非公募基金会" w:value="非公募基金会"/>
            <w:listItem w:displayText="公募基金会" w:value="公募基金会"/>
          </w:comboBox>
        </w:sdtPr>
        <w:sdtEndPr>
          <w:rPr>
            <w:rFonts w:hAnsi="宋体"/>
            <w:spacing w:val="10"/>
          </w:rPr>
        </w:sdtEndPr>
        <w:sdtContent>
          <w:r>
            <w:rPr>
              <w:rFonts w:hint="eastAsia" w:hAnsi="宋体"/>
              <w:spacing w:val="10"/>
            </w:rPr>
            <w:t>非公募基金会</w:t>
          </w:r>
        </w:sdtContent>
      </w:sdt>
      <w:r>
        <w:rPr>
          <w:rFonts w:hAnsi="宋体"/>
          <w:spacing w:val="10"/>
        </w:rPr>
        <w:t>，</w:t>
      </w:r>
      <w:r>
        <w:rPr>
          <w:rFonts w:hint="eastAsia" w:hAnsi="宋体"/>
          <w:spacing w:val="10"/>
        </w:rPr>
        <w:t>并于2017年6月8日认定为慈善组织，</w:t>
      </w:r>
      <w:r>
        <w:rPr>
          <w:rFonts w:hAnsi="宋体"/>
          <w:spacing w:val="10"/>
        </w:rPr>
        <w:t>原始基金为人民币</w:t>
      </w:r>
      <w:sdt>
        <w:sdtPr>
          <w:rPr>
            <w:rFonts w:hAnsi="宋体"/>
            <w:spacing w:val="10"/>
          </w:rPr>
          <w:id w:val="1828085744"/>
          <w:placeholder>
            <w:docPart w:val="DefaultPlaceholder_1081868574"/>
          </w:placeholder>
        </w:sdtPr>
        <w:sdtEndPr>
          <w:rPr>
            <w:rFonts w:hAnsi="宋体"/>
            <w:spacing w:val="10"/>
          </w:rPr>
        </w:sdtEndPr>
        <w:sdtContent>
          <w:r>
            <w:rPr>
              <w:rFonts w:hint="eastAsia" w:hAnsi="宋体"/>
              <w:spacing w:val="10"/>
            </w:rPr>
            <w:t>贰佰</w:t>
          </w:r>
        </w:sdtContent>
      </w:sdt>
      <w:r>
        <w:rPr>
          <w:rFonts w:hAnsi="宋体"/>
          <w:spacing w:val="10"/>
        </w:rPr>
        <w:t>万元</w:t>
      </w:r>
      <w:r>
        <w:rPr>
          <w:rFonts w:hint="eastAsia" w:hAnsi="宋体"/>
          <w:spacing w:val="10"/>
        </w:rPr>
        <w:t>整</w:t>
      </w:r>
      <w:r>
        <w:rPr>
          <w:rFonts w:hAnsi="宋体"/>
          <w:spacing w:val="10"/>
        </w:rPr>
        <w:t>，</w:t>
      </w:r>
      <w:r>
        <w:rPr>
          <w:rFonts w:hint="eastAsia" w:hAnsi="宋体"/>
          <w:spacing w:val="10"/>
        </w:rPr>
        <w:t>统一社会信用代码：</w:t>
      </w:r>
      <w:sdt>
        <w:sdtPr>
          <w:rPr>
            <w:spacing w:val="10"/>
          </w:rPr>
          <w:id w:val="141706766"/>
          <w:placeholder>
            <w:docPart w:val="{e198fb74-26c2-452c-8330-36afa22aab57}"/>
          </w:placeholder>
        </w:sdtPr>
        <w:sdtEndPr>
          <w:rPr>
            <w:spacing w:val="10"/>
          </w:rPr>
        </w:sdtEndPr>
        <w:sdtContent>
          <w:r>
            <w:rPr>
              <w:rFonts w:hint="eastAsia" w:hAnsi="宋体"/>
              <w:spacing w:val="10"/>
            </w:rPr>
            <w:t>53110000575154721M</w:t>
          </w:r>
        </w:sdtContent>
      </w:sdt>
      <w:r>
        <w:rPr>
          <w:rFonts w:hAnsi="宋体"/>
          <w:spacing w:val="10"/>
        </w:rPr>
        <w:t>，有效期为</w:t>
      </w:r>
      <w:sdt>
        <w:sdtPr>
          <w:rPr>
            <w:rFonts w:hAnsi="宋体"/>
            <w:spacing w:val="10"/>
          </w:rPr>
          <w:id w:val="-100264035"/>
          <w:placeholder>
            <w:docPart w:val="DefaultPlaceholder_1081868574"/>
          </w:placeholder>
        </w:sdtPr>
        <w:sdtEndPr>
          <w:rPr>
            <w:rFonts w:hAnsi="宋体"/>
            <w:spacing w:val="10"/>
          </w:rPr>
        </w:sdtEndPr>
        <w:sdtContent>
          <w:r>
            <w:rPr>
              <w:rFonts w:hint="eastAsia" w:hAnsi="宋体"/>
              <w:spacing w:val="10"/>
            </w:rPr>
            <w:t>20</w:t>
          </w:r>
          <w:r>
            <w:rPr>
              <w:rFonts w:hint="eastAsia" w:hAnsi="宋体"/>
              <w:spacing w:val="10"/>
              <w:lang w:val="en-US" w:eastAsia="zh-CN"/>
            </w:rPr>
            <w:t>21</w:t>
          </w:r>
        </w:sdtContent>
      </w:sdt>
      <w:r>
        <w:rPr>
          <w:rFonts w:hAnsi="宋体"/>
          <w:spacing w:val="10"/>
        </w:rPr>
        <w:t>年</w:t>
      </w:r>
      <w:sdt>
        <w:sdtPr>
          <w:rPr>
            <w:rFonts w:hAnsi="宋体"/>
            <w:spacing w:val="10"/>
          </w:rPr>
          <w:id w:val="669224032"/>
          <w:placeholder>
            <w:docPart w:val="DefaultPlaceholder_1081868574"/>
          </w:placeholder>
        </w:sdtPr>
        <w:sdtEndPr>
          <w:rPr>
            <w:rFonts w:hAnsi="宋体"/>
            <w:spacing w:val="10"/>
          </w:rPr>
        </w:sdtEndPr>
        <w:sdtContent>
          <w:r>
            <w:rPr>
              <w:rFonts w:hint="eastAsia" w:hAnsi="宋体"/>
              <w:spacing w:val="10"/>
            </w:rPr>
            <w:t>0</w:t>
          </w:r>
          <w:r>
            <w:rPr>
              <w:rFonts w:hint="eastAsia" w:hAnsi="宋体"/>
              <w:spacing w:val="10"/>
              <w:lang w:val="en-US" w:eastAsia="zh-CN"/>
            </w:rPr>
            <w:t>8</w:t>
          </w:r>
        </w:sdtContent>
      </w:sdt>
      <w:r>
        <w:rPr>
          <w:rFonts w:hAnsi="宋体"/>
          <w:spacing w:val="10"/>
        </w:rPr>
        <w:t>月</w:t>
      </w:r>
      <w:sdt>
        <w:sdtPr>
          <w:rPr>
            <w:rFonts w:hAnsi="宋体"/>
            <w:spacing w:val="10"/>
          </w:rPr>
          <w:id w:val="-1517377218"/>
          <w:placeholder>
            <w:docPart w:val="DefaultPlaceholder_1081868574"/>
          </w:placeholder>
        </w:sdtPr>
        <w:sdtEndPr>
          <w:rPr>
            <w:rFonts w:hAnsi="宋体"/>
            <w:spacing w:val="10"/>
          </w:rPr>
        </w:sdtEndPr>
        <w:sdtContent>
          <w:r>
            <w:rPr>
              <w:rFonts w:hint="eastAsia" w:hAnsi="宋体"/>
              <w:spacing w:val="10"/>
              <w:lang w:val="en-US" w:eastAsia="zh-CN"/>
            </w:rPr>
            <w:t>11</w:t>
          </w:r>
        </w:sdtContent>
      </w:sdt>
      <w:r>
        <w:rPr>
          <w:rFonts w:hAnsi="宋体"/>
          <w:spacing w:val="10"/>
        </w:rPr>
        <w:t>日至</w:t>
      </w:r>
      <w:sdt>
        <w:sdtPr>
          <w:rPr>
            <w:spacing w:val="10"/>
          </w:rPr>
          <w:id w:val="595904781"/>
          <w:placeholder>
            <w:docPart w:val="DefaultPlaceholder_1081868574"/>
          </w:placeholder>
        </w:sdtPr>
        <w:sdtEndPr>
          <w:rPr>
            <w:spacing w:val="10"/>
          </w:rPr>
        </w:sdtEndPr>
        <w:sdtContent>
          <w:r>
            <w:rPr>
              <w:rFonts w:hint="eastAsia"/>
              <w:spacing w:val="10"/>
            </w:rPr>
            <w:t>2022</w:t>
          </w:r>
        </w:sdtContent>
      </w:sdt>
      <w:r>
        <w:rPr>
          <w:rFonts w:hAnsi="宋体"/>
          <w:spacing w:val="10"/>
        </w:rPr>
        <w:t>年</w:t>
      </w:r>
      <w:sdt>
        <w:sdtPr>
          <w:rPr>
            <w:spacing w:val="10"/>
          </w:rPr>
          <w:id w:val="1834646438"/>
          <w:placeholder>
            <w:docPart w:val="DefaultPlaceholder_1081868574"/>
          </w:placeholder>
        </w:sdtPr>
        <w:sdtEndPr>
          <w:rPr>
            <w:spacing w:val="10"/>
          </w:rPr>
        </w:sdtEndPr>
        <w:sdtContent>
          <w:r>
            <w:rPr>
              <w:rFonts w:hint="eastAsia"/>
              <w:spacing w:val="10"/>
            </w:rPr>
            <w:t>0</w:t>
          </w:r>
          <w:r>
            <w:rPr>
              <w:rFonts w:hint="eastAsia"/>
              <w:spacing w:val="10"/>
              <w:lang w:val="en-US" w:eastAsia="zh-CN"/>
            </w:rPr>
            <w:t>8</w:t>
          </w:r>
        </w:sdtContent>
      </w:sdt>
      <w:r>
        <w:rPr>
          <w:rFonts w:hAnsi="宋体"/>
          <w:spacing w:val="10"/>
        </w:rPr>
        <w:t>月</w:t>
      </w:r>
      <w:sdt>
        <w:sdtPr>
          <w:rPr>
            <w:spacing w:val="10"/>
          </w:rPr>
          <w:id w:val="-525486835"/>
          <w:placeholder>
            <w:docPart w:val="DefaultPlaceholder_1081868574"/>
          </w:placeholder>
        </w:sdtPr>
        <w:sdtEndPr>
          <w:rPr>
            <w:spacing w:val="10"/>
          </w:rPr>
        </w:sdtEndPr>
        <w:sdtContent>
          <w:r>
            <w:rPr>
              <w:rFonts w:hint="eastAsia"/>
              <w:spacing w:val="10"/>
              <w:lang w:val="en-US" w:eastAsia="zh-CN"/>
            </w:rPr>
            <w:t>10</w:t>
          </w:r>
        </w:sdtContent>
      </w:sdt>
      <w:r>
        <w:rPr>
          <w:rFonts w:hAnsi="宋体"/>
          <w:spacing w:val="10"/>
        </w:rPr>
        <w:t>日，法定代表人为</w:t>
      </w:r>
      <w:sdt>
        <w:sdtPr>
          <w:rPr>
            <w:spacing w:val="10"/>
          </w:rPr>
          <w:id w:val="-918636090"/>
          <w:placeholder>
            <w:docPart w:val="DefaultPlaceholder_1081868574"/>
          </w:placeholder>
        </w:sdtPr>
        <w:sdtEndPr>
          <w:rPr>
            <w:rFonts w:hint="eastAsia" w:hAnsi="宋体"/>
            <w:spacing w:val="10"/>
            <w:lang w:val="en-GB"/>
          </w:rPr>
        </w:sdtEndPr>
        <w:sdtContent>
          <w:r>
            <w:rPr>
              <w:rFonts w:hint="eastAsia"/>
              <w:spacing w:val="10"/>
            </w:rPr>
            <w:t>徐扬</w:t>
          </w:r>
        </w:sdtContent>
      </w:sdt>
      <w:r>
        <w:rPr>
          <w:rFonts w:hAnsi="宋体"/>
          <w:spacing w:val="10"/>
        </w:rPr>
        <w:t>，住所为</w:t>
      </w:r>
      <w:sdt>
        <w:sdtPr>
          <w:rPr>
            <w:spacing w:val="10"/>
          </w:rPr>
          <w:id w:val="1002930771"/>
          <w:placeholder>
            <w:docPart w:val="DefaultPlaceholder_1081868574"/>
          </w:placeholder>
        </w:sdtPr>
        <w:sdtEndPr>
          <w:rPr>
            <w:spacing w:val="10"/>
          </w:rPr>
        </w:sdtEndPr>
        <w:sdtContent>
          <w:r>
            <w:rPr>
              <w:rFonts w:hint="eastAsia" w:hAnsi="宋体"/>
              <w:spacing w:val="10"/>
              <w:lang w:val="en-GB"/>
            </w:rPr>
            <w:t>北京市朝阳区花家地南街8号</w:t>
          </w:r>
        </w:sdtContent>
      </w:sdt>
      <w:r>
        <w:rPr>
          <w:rFonts w:hAnsi="宋体"/>
          <w:spacing w:val="10"/>
        </w:rPr>
        <w:t>。</w:t>
      </w:r>
    </w:p>
    <w:p>
      <w:pPr>
        <w:spacing w:line="360" w:lineRule="auto"/>
        <w:ind w:firstLine="460" w:firstLineChars="200"/>
        <w:rPr>
          <w:spacing w:val="10"/>
        </w:rPr>
      </w:pPr>
      <w:r>
        <w:rPr>
          <w:rFonts w:hAnsi="宋体"/>
          <w:spacing w:val="10"/>
        </w:rPr>
        <w:t>业务主管单位：</w:t>
      </w:r>
      <w:sdt>
        <w:sdtPr>
          <w:rPr>
            <w:rFonts w:hAnsi="宋体"/>
            <w:spacing w:val="10"/>
          </w:rPr>
          <w:id w:val="-1547601119"/>
          <w:placeholder>
            <w:docPart w:val="DefaultPlaceholder_1081868574"/>
          </w:placeholder>
        </w:sdtPr>
        <w:sdtEndPr>
          <w:rPr>
            <w:rFonts w:hAnsi="宋体"/>
            <w:spacing w:val="10"/>
          </w:rPr>
        </w:sdtEndPr>
        <w:sdtContent>
          <w:r>
            <w:rPr>
              <w:rFonts w:hint="eastAsia"/>
              <w:spacing w:val="10"/>
            </w:rPr>
            <w:t>北京市教育委员会</w:t>
          </w:r>
        </w:sdtContent>
      </w:sdt>
      <w:r>
        <w:rPr>
          <w:rFonts w:hAnsi="宋体"/>
          <w:spacing w:val="10"/>
        </w:rPr>
        <w:t>。</w:t>
      </w:r>
    </w:p>
    <w:p>
      <w:pPr>
        <w:spacing w:line="360" w:lineRule="auto"/>
        <w:ind w:firstLine="460" w:firstLineChars="200"/>
        <w:rPr>
          <w:spacing w:val="10"/>
        </w:rPr>
      </w:pPr>
      <w:r>
        <w:rPr>
          <w:rFonts w:hAnsi="宋体"/>
          <w:spacing w:val="10"/>
        </w:rPr>
        <w:t>业务范围：</w:t>
      </w:r>
      <w:sdt>
        <w:sdtPr>
          <w:rPr>
            <w:rFonts w:hAnsi="宋体"/>
            <w:spacing w:val="10"/>
          </w:rPr>
          <w:id w:val="230126986"/>
          <w:placeholder>
            <w:docPart w:val="DefaultPlaceholder_1081868574"/>
          </w:placeholder>
        </w:sdtPr>
        <w:sdtEndPr>
          <w:rPr>
            <w:rFonts w:hAnsi="宋体"/>
            <w:spacing w:val="10"/>
          </w:rPr>
        </w:sdtEndPr>
        <w:sdtContent>
          <w:r>
            <w:rPr>
              <w:rFonts w:hint="eastAsia"/>
              <w:spacing w:val="10"/>
            </w:rPr>
            <w:t>多种渠道和形式接受捐赠；设立基金资助项目，用于中央美术学院、美术教育事业和文化艺术的发展</w:t>
          </w:r>
        </w:sdtContent>
      </w:sdt>
      <w:r>
        <w:rPr>
          <w:rFonts w:hAnsi="宋体"/>
          <w:spacing w:val="10"/>
        </w:rPr>
        <w:t>。</w:t>
      </w:r>
    </w:p>
    <w:p>
      <w:pPr>
        <w:spacing w:line="360" w:lineRule="auto"/>
        <w:ind w:firstLine="460" w:firstLineChars="200"/>
        <w:rPr>
          <w:rFonts w:hAnsi="宋体"/>
          <w:spacing w:val="10"/>
          <w:lang w:val="en-GB"/>
        </w:rPr>
      </w:pPr>
      <w:r>
        <w:rPr>
          <w:rFonts w:hAnsi="宋体"/>
          <w:spacing w:val="10"/>
          <w:szCs w:val="21"/>
        </w:rPr>
        <w:t>截</w:t>
      </w:r>
      <w:r>
        <w:rPr>
          <w:rFonts w:hint="eastAsia" w:hAnsi="宋体"/>
          <w:spacing w:val="10"/>
          <w:szCs w:val="21"/>
        </w:rPr>
        <w:t>至</w:t>
      </w:r>
      <w:r>
        <w:rPr>
          <w:rFonts w:hint="eastAsia"/>
          <w:spacing w:val="10"/>
          <w:szCs w:val="21"/>
          <w:lang w:eastAsia="zh-CN"/>
        </w:rPr>
        <w:t>2021年</w:t>
      </w:r>
      <w:r>
        <w:rPr>
          <w:spacing w:val="10"/>
          <w:szCs w:val="21"/>
        </w:rPr>
        <w:t>12</w:t>
      </w:r>
      <w:r>
        <w:rPr>
          <w:rFonts w:hAnsi="宋体"/>
          <w:spacing w:val="10"/>
          <w:szCs w:val="21"/>
        </w:rPr>
        <w:t>月</w:t>
      </w:r>
      <w:r>
        <w:rPr>
          <w:spacing w:val="10"/>
          <w:szCs w:val="21"/>
        </w:rPr>
        <w:t>31</w:t>
      </w:r>
      <w:r>
        <w:rPr>
          <w:rFonts w:hAnsi="宋体"/>
          <w:spacing w:val="10"/>
          <w:szCs w:val="21"/>
        </w:rPr>
        <w:t>日本</w:t>
      </w:r>
      <w:r>
        <w:rPr>
          <w:rFonts w:hint="eastAsia" w:hAnsi="宋体"/>
          <w:spacing w:val="10"/>
          <w:lang w:val="en-GB"/>
        </w:rPr>
        <w:t>基金会无分支、代表机构。</w:t>
      </w: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财务报表的编制基础</w:t>
      </w:r>
    </w:p>
    <w:p>
      <w:pPr>
        <w:spacing w:line="360" w:lineRule="auto"/>
        <w:ind w:firstLine="460" w:firstLineChars="200"/>
        <w:rPr>
          <w:color w:val="FF0000"/>
          <w:spacing w:val="10"/>
        </w:rPr>
      </w:pPr>
      <w:r>
        <w:rPr>
          <w:rFonts w:hAnsi="宋体"/>
          <w:spacing w:val="10"/>
        </w:rPr>
        <w:t>本基金会管理层对基金会持续运营能力评估后，认为本基金会不存在可能导致对持续运营产生重大疑虑的事项或情况，本基金会财务报表是按照持续运营假设为基础编制的。</w:t>
      </w: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遵循《民间非营利组织会计制度》的声明</w:t>
      </w:r>
    </w:p>
    <w:p>
      <w:pPr>
        <w:spacing w:line="360" w:lineRule="auto"/>
        <w:ind w:firstLine="460" w:firstLineChars="200"/>
        <w:rPr>
          <w:spacing w:val="10"/>
        </w:rPr>
      </w:pPr>
      <w:r>
        <w:rPr>
          <w:rFonts w:hAnsi="宋体"/>
          <w:spacing w:val="10"/>
        </w:rPr>
        <w:t>本基金会财务报表的编制符合《民间非营利组织会计制度》的要求，真实、完整地反映了本基金会的财务状况、业务活动</w:t>
      </w:r>
      <w:r>
        <w:rPr>
          <w:rFonts w:hint="eastAsia" w:hAnsi="宋体"/>
          <w:spacing w:val="10"/>
        </w:rPr>
        <w:t>成果</w:t>
      </w:r>
      <w:r>
        <w:rPr>
          <w:rFonts w:hAnsi="宋体"/>
          <w:spacing w:val="10"/>
        </w:rPr>
        <w:t>和现金流量。</w:t>
      </w: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重要会计政策、会计估计的说明</w:t>
      </w:r>
    </w:p>
    <w:p>
      <w:pPr>
        <w:pStyle w:val="17"/>
        <w:numPr>
          <w:ilvl w:val="0"/>
          <w:numId w:val="2"/>
        </w:numPr>
        <w:tabs>
          <w:tab w:val="left" w:pos="845"/>
        </w:tabs>
        <w:spacing w:before="120" w:line="360" w:lineRule="auto"/>
        <w:ind w:left="0" w:firstLine="462"/>
        <w:outlineLvl w:val="2"/>
        <w:rPr>
          <w:b/>
          <w:spacing w:val="10"/>
        </w:rPr>
      </w:pPr>
      <w:r>
        <w:rPr>
          <w:rFonts w:hAnsi="宋体"/>
          <w:b/>
          <w:spacing w:val="10"/>
        </w:rPr>
        <w:t>会计期间</w:t>
      </w:r>
    </w:p>
    <w:p>
      <w:pPr>
        <w:spacing w:line="360" w:lineRule="auto"/>
        <w:ind w:firstLine="460" w:firstLineChars="200"/>
        <w:rPr>
          <w:spacing w:val="10"/>
        </w:rPr>
      </w:pPr>
      <w:r>
        <w:rPr>
          <w:rFonts w:hAnsi="宋体"/>
          <w:spacing w:val="10"/>
        </w:rPr>
        <w:t>本基金会以</w:t>
      </w:r>
      <w:r>
        <w:rPr>
          <w:rFonts w:hint="eastAsia" w:hAnsi="宋体"/>
          <w:spacing w:val="10"/>
        </w:rPr>
        <w:t>每年</w:t>
      </w:r>
      <w:r>
        <w:rPr>
          <w:spacing w:val="10"/>
        </w:rPr>
        <w:t>1</w:t>
      </w:r>
      <w:r>
        <w:rPr>
          <w:rFonts w:hAnsi="宋体"/>
          <w:spacing w:val="10"/>
        </w:rPr>
        <w:t>月</w:t>
      </w:r>
      <w:r>
        <w:rPr>
          <w:spacing w:val="10"/>
        </w:rPr>
        <w:t>1</w:t>
      </w:r>
      <w:r>
        <w:rPr>
          <w:rFonts w:hAnsi="宋体"/>
          <w:spacing w:val="10"/>
        </w:rPr>
        <w:t>日起至</w:t>
      </w:r>
      <w:r>
        <w:rPr>
          <w:spacing w:val="10"/>
        </w:rPr>
        <w:t>12</w:t>
      </w:r>
      <w:r>
        <w:rPr>
          <w:rFonts w:hAnsi="宋体"/>
          <w:spacing w:val="10"/>
        </w:rPr>
        <w:t>月</w:t>
      </w:r>
      <w:r>
        <w:rPr>
          <w:spacing w:val="10"/>
        </w:rPr>
        <w:t>31</w:t>
      </w:r>
      <w:r>
        <w:rPr>
          <w:rFonts w:hAnsi="宋体"/>
          <w:spacing w:val="10"/>
        </w:rPr>
        <w:t>日止为一个会计年度。</w:t>
      </w:r>
    </w:p>
    <w:p>
      <w:pPr>
        <w:pStyle w:val="17"/>
        <w:numPr>
          <w:ilvl w:val="0"/>
          <w:numId w:val="2"/>
        </w:numPr>
        <w:spacing w:before="120" w:line="360" w:lineRule="auto"/>
        <w:ind w:left="0" w:firstLine="462"/>
        <w:outlineLvl w:val="2"/>
        <w:rPr>
          <w:rFonts w:hAnsi="宋体"/>
          <w:b/>
          <w:spacing w:val="10"/>
        </w:rPr>
      </w:pPr>
      <w:r>
        <w:rPr>
          <w:rFonts w:hAnsi="宋体"/>
          <w:b/>
          <w:spacing w:val="10"/>
        </w:rPr>
        <w:t>记账本位币</w:t>
      </w:r>
    </w:p>
    <w:p>
      <w:pPr>
        <w:spacing w:line="360" w:lineRule="auto"/>
        <w:ind w:firstLine="460" w:firstLineChars="200"/>
        <w:rPr>
          <w:spacing w:val="10"/>
        </w:rPr>
      </w:pPr>
      <w:r>
        <w:rPr>
          <w:rFonts w:hAnsi="宋体"/>
          <w:spacing w:val="10"/>
        </w:rPr>
        <w:t>本基金会以人民币为记账本位币。</w:t>
      </w:r>
    </w:p>
    <w:p>
      <w:pPr>
        <w:pStyle w:val="17"/>
        <w:numPr>
          <w:ilvl w:val="0"/>
          <w:numId w:val="2"/>
        </w:numPr>
        <w:spacing w:before="120" w:line="360" w:lineRule="auto"/>
        <w:ind w:left="0" w:firstLine="462"/>
        <w:outlineLvl w:val="2"/>
        <w:rPr>
          <w:rFonts w:hAnsi="宋体"/>
          <w:b/>
          <w:spacing w:val="10"/>
        </w:rPr>
      </w:pPr>
      <w:r>
        <w:rPr>
          <w:rFonts w:hAnsi="宋体"/>
          <w:b/>
          <w:spacing w:val="10"/>
        </w:rPr>
        <w:t>记账基础和计价原则</w:t>
      </w:r>
    </w:p>
    <w:p>
      <w:pPr>
        <w:spacing w:line="360" w:lineRule="auto"/>
        <w:ind w:firstLine="460" w:firstLineChars="200"/>
        <w:rPr>
          <w:spacing w:val="10"/>
        </w:rPr>
      </w:pPr>
      <w:r>
        <w:rPr>
          <w:rFonts w:hAnsi="宋体"/>
          <w:spacing w:val="10"/>
        </w:rPr>
        <w:t>本基金会的会计核算以权责发生制为基础，资产以实际成本计量。</w:t>
      </w:r>
    </w:p>
    <w:p>
      <w:pPr>
        <w:pStyle w:val="17"/>
        <w:numPr>
          <w:ilvl w:val="0"/>
          <w:numId w:val="2"/>
        </w:numPr>
        <w:spacing w:before="120" w:line="360" w:lineRule="auto"/>
        <w:ind w:left="0" w:firstLine="462"/>
        <w:outlineLvl w:val="2"/>
        <w:rPr>
          <w:rFonts w:hAnsi="宋体"/>
          <w:b/>
          <w:spacing w:val="10"/>
        </w:rPr>
      </w:pPr>
      <w:r>
        <w:rPr>
          <w:rFonts w:hAnsi="宋体"/>
          <w:b/>
          <w:spacing w:val="10"/>
        </w:rPr>
        <w:t>外币业务核算方法</w:t>
      </w:r>
    </w:p>
    <w:p>
      <w:pPr>
        <w:spacing w:line="360" w:lineRule="auto"/>
        <w:ind w:firstLine="460" w:firstLineChars="200"/>
        <w:rPr>
          <w:rFonts w:hAnsi="宋体"/>
          <w:spacing w:val="10"/>
        </w:rPr>
      </w:pPr>
      <w:r>
        <w:rPr>
          <w:rFonts w:hAnsi="宋体"/>
          <w:spacing w:val="10"/>
        </w:rPr>
        <w:t>本基金会会计年度内涉及的外币收支业务，按业务发生</w:t>
      </w:r>
      <w:r>
        <w:rPr>
          <w:rFonts w:hint="eastAsia" w:hAnsi="宋体"/>
          <w:spacing w:val="10"/>
        </w:rPr>
        <w:t>时</w:t>
      </w:r>
      <w:r>
        <w:rPr>
          <w:rFonts w:hAnsi="宋体"/>
          <w:spacing w:val="10"/>
        </w:rPr>
        <w:t>的汇</w:t>
      </w:r>
      <w:r>
        <w:rPr>
          <w:rFonts w:hint="eastAsia" w:hAnsi="宋体"/>
          <w:spacing w:val="10"/>
        </w:rPr>
        <w:t>率</w:t>
      </w:r>
      <w:r>
        <w:rPr>
          <w:rFonts w:hAnsi="宋体"/>
          <w:spacing w:val="10"/>
        </w:rPr>
        <w:t>折合为人民币记账，年末对货币性项目按年末的市场汇率进行调整，由此产生的汇兑损益，按用途及性质计入当期筹资费用或予以资本化。</w:t>
      </w:r>
    </w:p>
    <w:p>
      <w:pPr>
        <w:pStyle w:val="17"/>
        <w:numPr>
          <w:ilvl w:val="0"/>
          <w:numId w:val="2"/>
        </w:numPr>
        <w:spacing w:before="120" w:line="360" w:lineRule="auto"/>
        <w:ind w:left="0" w:firstLine="462"/>
        <w:outlineLvl w:val="2"/>
        <w:rPr>
          <w:rFonts w:hAnsi="宋体"/>
          <w:b/>
          <w:spacing w:val="10"/>
        </w:rPr>
      </w:pPr>
      <w:r>
        <w:rPr>
          <w:rFonts w:hAnsi="宋体"/>
          <w:b/>
          <w:spacing w:val="10"/>
        </w:rPr>
        <w:t>短期投资</w:t>
      </w:r>
    </w:p>
    <w:p>
      <w:pPr>
        <w:spacing w:line="360" w:lineRule="auto"/>
        <w:ind w:firstLine="460" w:firstLineChars="200"/>
        <w:rPr>
          <w:spacing w:val="10"/>
        </w:rPr>
      </w:pPr>
      <w:r>
        <w:rPr>
          <w:rFonts w:hAnsi="宋体"/>
          <w:spacing w:val="10"/>
        </w:rPr>
        <w:t>短期投资指本基金会持有的能够随时变现并且持有时间不准备超过一年（含一年）的投资，包括股票投资、债券投资等。</w:t>
      </w:r>
    </w:p>
    <w:p>
      <w:pPr>
        <w:spacing w:line="360" w:lineRule="auto"/>
        <w:ind w:firstLine="460" w:firstLineChars="200"/>
        <w:rPr>
          <w:spacing w:val="10"/>
        </w:rPr>
      </w:pPr>
      <w:r>
        <w:rPr>
          <w:rFonts w:hAnsi="宋体"/>
          <w:spacing w:val="10"/>
        </w:rPr>
        <w:t>短期投资在取得时按照投资成本计量。</w:t>
      </w:r>
    </w:p>
    <w:p>
      <w:pPr>
        <w:spacing w:line="360" w:lineRule="auto"/>
        <w:ind w:firstLine="460" w:firstLineChars="200"/>
        <w:rPr>
          <w:color w:val="000000" w:themeColor="text1"/>
          <w:spacing w:val="10"/>
          <w14:textFill>
            <w14:solidFill>
              <w14:schemeClr w14:val="tx1"/>
            </w14:solidFill>
          </w14:textFill>
        </w:rPr>
      </w:pPr>
      <w:r>
        <w:rPr>
          <w:rFonts w:hAnsi="宋体"/>
          <w:spacing w:val="10"/>
        </w:rPr>
        <w:t>处置短期投资时，应将实际取得的价款与短期投资账面价值的差额确认为当期投资损益。</w:t>
      </w:r>
    </w:p>
    <w:p>
      <w:pPr>
        <w:pStyle w:val="17"/>
        <w:numPr>
          <w:ilvl w:val="0"/>
          <w:numId w:val="2"/>
        </w:numPr>
        <w:spacing w:before="120" w:line="360" w:lineRule="auto"/>
        <w:ind w:left="0" w:firstLine="462"/>
        <w:outlineLvl w:val="2"/>
        <w:rPr>
          <w:rFonts w:hAnsi="宋体"/>
          <w:b/>
          <w:color w:val="000000" w:themeColor="text1"/>
          <w:spacing w:val="10"/>
          <w14:textFill>
            <w14:solidFill>
              <w14:schemeClr w14:val="tx1"/>
            </w14:solidFill>
          </w14:textFill>
        </w:rPr>
      </w:pPr>
      <w:r>
        <w:rPr>
          <w:rFonts w:hAnsi="宋体"/>
          <w:b/>
          <w:color w:val="000000" w:themeColor="text1"/>
          <w:spacing w:val="10"/>
          <w14:textFill>
            <w14:solidFill>
              <w14:schemeClr w14:val="tx1"/>
            </w14:solidFill>
          </w14:textFill>
        </w:rPr>
        <w:t>应收款项</w:t>
      </w:r>
    </w:p>
    <w:p>
      <w:pPr>
        <w:spacing w:before="120" w:line="360" w:lineRule="auto"/>
        <w:ind w:firstLine="460" w:firstLineChars="200"/>
        <w:rPr>
          <w:color w:val="000000" w:themeColor="text1"/>
          <w:spacing w:val="10"/>
          <w14:textFill>
            <w14:solidFill>
              <w14:schemeClr w14:val="tx1"/>
            </w14:solidFill>
          </w14:textFill>
        </w:rPr>
      </w:pPr>
      <w:r>
        <w:rPr>
          <w:rFonts w:hAnsi="宋体"/>
          <w:color w:val="000000" w:themeColor="text1"/>
          <w:spacing w:val="10"/>
          <w14:textFill>
            <w14:solidFill>
              <w14:schemeClr w14:val="tx1"/>
            </w14:solidFill>
          </w14:textFill>
        </w:rPr>
        <w:t>本基金会的应收款项包括：</w:t>
      </w:r>
      <w:r>
        <w:rPr>
          <w:rFonts w:hint="eastAsia" w:hAnsi="宋体"/>
          <w:color w:val="000000" w:themeColor="text1"/>
          <w:spacing w:val="10"/>
          <w14:textFill>
            <w14:solidFill>
              <w14:schemeClr w14:val="tx1"/>
            </w14:solidFill>
          </w14:textFill>
        </w:rPr>
        <w:t>应收票据、</w:t>
      </w:r>
      <w:r>
        <w:rPr>
          <w:rFonts w:hAnsi="宋体"/>
          <w:color w:val="000000" w:themeColor="text1"/>
          <w:spacing w:val="10"/>
          <w14:textFill>
            <w14:solidFill>
              <w14:schemeClr w14:val="tx1"/>
            </w14:solidFill>
          </w14:textFill>
        </w:rPr>
        <w:t>应收账款、其他应收款。</w:t>
      </w:r>
    </w:p>
    <w:p>
      <w:pPr>
        <w:spacing w:before="120" w:line="360" w:lineRule="auto"/>
        <w:ind w:firstLine="460" w:firstLineChars="200"/>
        <w:rPr>
          <w:color w:val="000000" w:themeColor="text1"/>
          <w:spacing w:val="10"/>
          <w14:textFill>
            <w14:solidFill>
              <w14:schemeClr w14:val="tx1"/>
            </w14:solidFill>
          </w14:textFill>
        </w:rPr>
      </w:pPr>
      <w:r>
        <w:rPr>
          <w:rFonts w:hAnsi="宋体"/>
          <w:color w:val="000000" w:themeColor="text1"/>
          <w:spacing w:val="10"/>
          <w14:textFill>
            <w14:solidFill>
              <w14:schemeClr w14:val="tx1"/>
            </w14:solidFill>
          </w14:textFill>
        </w:rPr>
        <w:t>（</w:t>
      </w:r>
      <w:r>
        <w:rPr>
          <w:color w:val="000000" w:themeColor="text1"/>
          <w:spacing w:val="10"/>
          <w14:textFill>
            <w14:solidFill>
              <w14:schemeClr w14:val="tx1"/>
            </w14:solidFill>
          </w14:textFill>
        </w:rPr>
        <w:t>1</w:t>
      </w:r>
      <w:r>
        <w:rPr>
          <w:rFonts w:hAnsi="宋体"/>
          <w:color w:val="000000" w:themeColor="text1"/>
          <w:spacing w:val="10"/>
          <w14:textFill>
            <w14:solidFill>
              <w14:schemeClr w14:val="tx1"/>
            </w14:solidFill>
          </w14:textFill>
        </w:rPr>
        <w:t>）坏账准备计提方法</w:t>
      </w:r>
    </w:p>
    <w:p>
      <w:pPr>
        <w:spacing w:before="120" w:line="360" w:lineRule="auto"/>
        <w:ind w:firstLine="460" w:firstLineChars="200"/>
        <w:rPr>
          <w:rFonts w:hAnsi="宋体"/>
          <w:spacing w:val="10"/>
        </w:rPr>
      </w:pPr>
      <w:r>
        <w:rPr>
          <w:rFonts w:hint="eastAsia" w:hAnsi="宋体"/>
          <w:color w:val="000000" w:themeColor="text1"/>
          <w:spacing w:val="10"/>
          <w14:textFill>
            <w14:solidFill>
              <w14:schemeClr w14:val="tx1"/>
            </w14:solidFill>
          </w14:textFill>
        </w:rPr>
        <w:t>本基金会本年未计提坏账准备。</w:t>
      </w:r>
    </w:p>
    <w:p>
      <w:pPr>
        <w:pStyle w:val="17"/>
        <w:numPr>
          <w:ilvl w:val="0"/>
          <w:numId w:val="2"/>
        </w:numPr>
        <w:spacing w:before="120" w:line="360" w:lineRule="auto"/>
        <w:ind w:left="0" w:firstLine="462"/>
        <w:outlineLvl w:val="2"/>
        <w:rPr>
          <w:rFonts w:hAnsi="宋体"/>
          <w:b/>
          <w:spacing w:val="10"/>
        </w:rPr>
      </w:pPr>
      <w:r>
        <w:rPr>
          <w:rFonts w:hAnsi="宋体"/>
          <w:b/>
          <w:spacing w:val="10"/>
        </w:rPr>
        <w:t>限定性净资产、非限定性净资产确认原则</w:t>
      </w:r>
    </w:p>
    <w:p>
      <w:pPr>
        <w:spacing w:line="360" w:lineRule="auto"/>
        <w:ind w:firstLine="460" w:firstLineChars="200"/>
        <w:rPr>
          <w:spacing w:val="10"/>
        </w:rPr>
      </w:pPr>
      <w:r>
        <w:rPr>
          <w:rFonts w:hAnsi="宋体"/>
          <w:spacing w:val="10"/>
        </w:rPr>
        <w:t>资产或资产所产生的经济利益（如资产投资利益和利息等）的使用受到资产提供者或者国家有关法律、行政法规所设置的时间限定或用途限定，则由此形成的净资产为限定性净资产；除此之外的其他净资产，为非限定性净资产。</w:t>
      </w:r>
    </w:p>
    <w:p>
      <w:pPr>
        <w:pStyle w:val="17"/>
        <w:numPr>
          <w:ilvl w:val="0"/>
          <w:numId w:val="2"/>
        </w:numPr>
        <w:spacing w:before="120" w:line="360" w:lineRule="auto"/>
        <w:ind w:left="0" w:firstLine="462"/>
        <w:outlineLvl w:val="2"/>
        <w:rPr>
          <w:rFonts w:hAnsi="宋体"/>
          <w:b/>
          <w:spacing w:val="10"/>
        </w:rPr>
      </w:pPr>
      <w:r>
        <w:rPr>
          <w:rFonts w:hAnsi="宋体"/>
          <w:b/>
          <w:spacing w:val="10"/>
        </w:rPr>
        <w:t>收入确认原则</w:t>
      </w:r>
    </w:p>
    <w:p>
      <w:pPr>
        <w:spacing w:line="360" w:lineRule="auto"/>
        <w:ind w:firstLine="460" w:firstLineChars="200"/>
        <w:rPr>
          <w:spacing w:val="10"/>
        </w:rPr>
      </w:pPr>
      <w:r>
        <w:rPr>
          <w:rFonts w:hAnsi="宋体"/>
          <w:spacing w:val="10"/>
        </w:rPr>
        <w:t>收入是指本基金会开展业务活动取得的、导致本期净资产增加的经济利益或者服务潜力的流入。收入按照其来源分为捐赠收入、提供服务收入、商品销售收入、政府补助收入、投资收益、其他收入。本基金会在确认收入时，应区分交换交易所形成的收入和非交换交易所形成的收入。</w:t>
      </w:r>
    </w:p>
    <w:p>
      <w:pPr>
        <w:spacing w:line="360" w:lineRule="auto"/>
        <w:ind w:firstLine="460" w:firstLineChars="200"/>
        <w:rPr>
          <w:spacing w:val="10"/>
        </w:rPr>
      </w:pPr>
      <w:r>
        <w:rPr>
          <w:rFonts w:hAnsi="宋体"/>
          <w:spacing w:val="10"/>
        </w:rPr>
        <w:t>（</w:t>
      </w:r>
      <w:r>
        <w:rPr>
          <w:spacing w:val="10"/>
        </w:rPr>
        <w:t>1</w:t>
      </w:r>
      <w:r>
        <w:rPr>
          <w:rFonts w:hAnsi="宋体"/>
          <w:spacing w:val="10"/>
        </w:rPr>
        <w:t>）交换交易所形成的收入，包括商品销售收入、提供劳务收入、让渡资产使用权等收入。本基金会对交换交易产生的收入按以下方法确认收入实现：</w:t>
      </w:r>
    </w:p>
    <w:p>
      <w:pPr>
        <w:spacing w:line="360" w:lineRule="auto"/>
        <w:ind w:firstLine="460" w:firstLineChars="200"/>
        <w:rPr>
          <w:spacing w:val="10"/>
        </w:rPr>
      </w:pPr>
      <w:r>
        <w:rPr>
          <w:rFonts w:hAnsi="宋体"/>
          <w:spacing w:val="10"/>
        </w:rPr>
        <w:t>①销售商品：已将商品所有权上的主要风险和报酬转换给购货方；既没有保留通常与所有权相联系的继续管理权，也没有对已出售的商品实施控制；与交易相关的经济利益能够流入本会；相关收入和成本能够可靠地计量时确认收入。</w:t>
      </w:r>
    </w:p>
    <w:p>
      <w:pPr>
        <w:spacing w:line="360" w:lineRule="auto"/>
        <w:ind w:firstLine="460" w:firstLineChars="200"/>
        <w:rPr>
          <w:spacing w:val="10"/>
        </w:rPr>
      </w:pPr>
      <w:r>
        <w:rPr>
          <w:rFonts w:hAnsi="宋体"/>
          <w:spacing w:val="10"/>
        </w:rPr>
        <w:t>②提供劳务：在同一会计年度内开始并完成的劳务，应当在完成劳务时确认收入；如果劳务的开始和完成分属不同的会计年度，可以按照完工进度或完成的工作量确认收入。</w:t>
      </w:r>
    </w:p>
    <w:p>
      <w:pPr>
        <w:spacing w:line="360" w:lineRule="auto"/>
        <w:ind w:firstLine="460" w:firstLineChars="200"/>
        <w:rPr>
          <w:spacing w:val="10"/>
        </w:rPr>
      </w:pPr>
      <w:r>
        <w:rPr>
          <w:rFonts w:hAnsi="宋体"/>
          <w:spacing w:val="10"/>
        </w:rPr>
        <w:t>③让渡资产使用权：与交易相关的经济利益能够流入本基金会；收入的金额能够可靠地计量。</w:t>
      </w:r>
    </w:p>
    <w:p>
      <w:pPr>
        <w:spacing w:line="360" w:lineRule="auto"/>
        <w:ind w:firstLine="460" w:firstLineChars="200"/>
        <w:rPr>
          <w:spacing w:val="10"/>
        </w:rPr>
      </w:pPr>
      <w:r>
        <w:rPr>
          <w:rFonts w:hAnsi="宋体"/>
          <w:spacing w:val="10"/>
        </w:rPr>
        <w:t>（</w:t>
      </w:r>
      <w:r>
        <w:rPr>
          <w:spacing w:val="10"/>
        </w:rPr>
        <w:t>2</w:t>
      </w:r>
      <w:r>
        <w:rPr>
          <w:rFonts w:hAnsi="宋体"/>
          <w:spacing w:val="10"/>
        </w:rPr>
        <w:t>）非交换交易所形成的收入，包括捐赠收入和政府补助收入，对非交换交易形成的收入本基金会按以下方法确认：</w:t>
      </w:r>
    </w:p>
    <w:p>
      <w:pPr>
        <w:spacing w:line="360" w:lineRule="auto"/>
        <w:ind w:firstLine="460" w:firstLineChars="200"/>
        <w:rPr>
          <w:spacing w:val="10"/>
        </w:rPr>
      </w:pPr>
      <w:r>
        <w:rPr>
          <w:rFonts w:hAnsi="宋体"/>
          <w:spacing w:val="10"/>
        </w:rPr>
        <w:t>①对于无条件的捐赠或政府补助，在收到时确认收入；</w:t>
      </w:r>
    </w:p>
    <w:p>
      <w:pPr>
        <w:spacing w:line="360" w:lineRule="auto"/>
        <w:ind w:firstLine="460" w:firstLineChars="200"/>
      </w:pPr>
      <w:r>
        <w:rPr>
          <w:rFonts w:hAnsi="宋体"/>
          <w:spacing w:val="10"/>
        </w:rPr>
        <w:t>②</w:t>
      </w:r>
      <w:r>
        <w:rPr>
          <w:rFonts w:hAnsi="宋体"/>
        </w:rPr>
        <w:t>对于附条件的捐赠或政府补助，在取得捐赠资产或政府补助资产控制权时确认收入；</w:t>
      </w:r>
    </w:p>
    <w:p>
      <w:pPr>
        <w:spacing w:line="360" w:lineRule="auto"/>
        <w:ind w:firstLine="460" w:firstLineChars="200"/>
        <w:rPr>
          <w:rFonts w:hAnsi="宋体"/>
          <w:spacing w:val="10"/>
        </w:rPr>
      </w:pPr>
      <w:r>
        <w:rPr>
          <w:rFonts w:hAnsi="宋体"/>
          <w:spacing w:val="10"/>
        </w:rPr>
        <w:t>③基金会存在需要偿还全部或部分捐赠资产或者相应金额的现时义务时，应当根据需要偿还的金额确认一项负债和费用。</w:t>
      </w:r>
    </w:p>
    <w:p>
      <w:pPr>
        <w:spacing w:line="360" w:lineRule="auto"/>
        <w:ind w:firstLine="460" w:firstLineChars="200"/>
        <w:rPr>
          <w:spacing w:val="10"/>
        </w:rPr>
      </w:pPr>
      <w:r>
        <w:rPr>
          <w:rFonts w:hint="eastAsia"/>
          <w:spacing w:val="10"/>
        </w:rPr>
        <w:t>④接受捐赠的非货币性资产，应当以其公允价值确认收入。捐赠方在捐赠时，应当提供注明捐赠非货币性资产公允价值的证明，如果不能提供上述证明，接受捐赠方不得向捐赠方开具公益性捐赠票据，不确认为捐赠收入。</w:t>
      </w:r>
    </w:p>
    <w:p>
      <w:pPr>
        <w:spacing w:line="360" w:lineRule="auto"/>
        <w:ind w:firstLine="460" w:firstLineChars="200"/>
        <w:rPr>
          <w:rFonts w:hAnsi="宋体"/>
          <w:spacing w:val="10"/>
        </w:rPr>
      </w:pPr>
      <w:r>
        <w:rPr>
          <w:rFonts w:hint="eastAsia" w:hAnsi="宋体"/>
          <w:spacing w:val="10"/>
        </w:rPr>
        <w:t>⑤本基金会接受的劳务捐赠，不确认为收入。</w:t>
      </w:r>
    </w:p>
    <w:p>
      <w:pPr>
        <w:pStyle w:val="17"/>
        <w:numPr>
          <w:ilvl w:val="0"/>
          <w:numId w:val="2"/>
        </w:numPr>
        <w:spacing w:before="120" w:line="360" w:lineRule="auto"/>
        <w:ind w:left="0" w:firstLine="462"/>
        <w:outlineLvl w:val="2"/>
        <w:rPr>
          <w:rFonts w:hAnsi="宋体"/>
          <w:b/>
          <w:spacing w:val="10"/>
        </w:rPr>
      </w:pPr>
      <w:r>
        <w:rPr>
          <w:rFonts w:hAnsi="宋体"/>
          <w:b/>
          <w:spacing w:val="10"/>
        </w:rPr>
        <w:t>成本费用划分原则</w:t>
      </w:r>
    </w:p>
    <w:p>
      <w:pPr>
        <w:spacing w:line="360" w:lineRule="auto"/>
        <w:ind w:firstLine="460" w:firstLineChars="200"/>
        <w:rPr>
          <w:spacing w:val="10"/>
        </w:rPr>
      </w:pPr>
      <w:r>
        <w:rPr>
          <w:rFonts w:hAnsi="宋体"/>
          <w:spacing w:val="10"/>
        </w:rPr>
        <w:t>本基金会的支出分为业务活动成本、管理费用、筹资费用、其他费用。</w:t>
      </w:r>
    </w:p>
    <w:p>
      <w:pPr>
        <w:spacing w:line="360" w:lineRule="auto"/>
        <w:ind w:firstLine="460" w:firstLineChars="200"/>
        <w:rPr>
          <w:spacing w:val="10"/>
        </w:rPr>
      </w:pPr>
      <w:r>
        <w:rPr>
          <w:rFonts w:hAnsi="宋体"/>
          <w:spacing w:val="10"/>
        </w:rPr>
        <w:t>（</w:t>
      </w:r>
      <w:r>
        <w:rPr>
          <w:spacing w:val="10"/>
        </w:rPr>
        <w:t>1</w:t>
      </w:r>
      <w:r>
        <w:rPr>
          <w:rFonts w:hAnsi="宋体"/>
          <w:spacing w:val="10"/>
        </w:rPr>
        <w:t>）业务活动成本核算本基金会为了实现业务活动目标、开展项目活动或者提供服务所发生的费用。</w:t>
      </w:r>
    </w:p>
    <w:p>
      <w:pPr>
        <w:spacing w:line="360" w:lineRule="auto"/>
        <w:ind w:firstLine="460" w:firstLineChars="200"/>
        <w:rPr>
          <w:spacing w:val="10"/>
        </w:rPr>
      </w:pPr>
      <w:r>
        <w:rPr>
          <w:rFonts w:hAnsi="宋体"/>
          <w:spacing w:val="10"/>
        </w:rPr>
        <w:t>（</w:t>
      </w:r>
      <w:r>
        <w:rPr>
          <w:spacing w:val="10"/>
        </w:rPr>
        <w:t>2</w:t>
      </w:r>
      <w:r>
        <w:rPr>
          <w:rFonts w:hAnsi="宋体"/>
          <w:spacing w:val="10"/>
        </w:rPr>
        <w:t>）管理费用核算本基金会为组织和管理业务活动所发生的各项费用。</w:t>
      </w:r>
    </w:p>
    <w:p>
      <w:pPr>
        <w:spacing w:line="360" w:lineRule="auto"/>
        <w:ind w:firstLine="460" w:firstLineChars="200"/>
        <w:rPr>
          <w:spacing w:val="10"/>
        </w:rPr>
      </w:pPr>
      <w:r>
        <w:rPr>
          <w:rFonts w:hAnsi="宋体"/>
          <w:spacing w:val="10"/>
        </w:rPr>
        <w:t>（</w:t>
      </w:r>
      <w:r>
        <w:rPr>
          <w:spacing w:val="10"/>
        </w:rPr>
        <w:t>3</w:t>
      </w:r>
      <w:r>
        <w:rPr>
          <w:rFonts w:hAnsi="宋体"/>
          <w:spacing w:val="10"/>
        </w:rPr>
        <w:t>）筹资费用核算本基金会为筹集业务活动所需资金而发生的费用。</w:t>
      </w:r>
    </w:p>
    <w:p>
      <w:pPr>
        <w:spacing w:line="360" w:lineRule="auto"/>
        <w:ind w:firstLine="460" w:firstLineChars="200"/>
        <w:rPr>
          <w:spacing w:val="10"/>
        </w:rPr>
      </w:pPr>
      <w:r>
        <w:rPr>
          <w:rFonts w:hAnsi="宋体"/>
          <w:spacing w:val="10"/>
        </w:rPr>
        <w:t>（</w:t>
      </w:r>
      <w:r>
        <w:rPr>
          <w:spacing w:val="10"/>
        </w:rPr>
        <w:t>4</w:t>
      </w:r>
      <w:r>
        <w:rPr>
          <w:rFonts w:hAnsi="宋体"/>
          <w:spacing w:val="10"/>
        </w:rPr>
        <w:t>）其他费用核算基金会发生的无法归属到业务活动成本、管理费用或筹资费用中的费用。</w:t>
      </w: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财务报表主要项目注释</w:t>
      </w:r>
    </w:p>
    <w:p>
      <w:pPr>
        <w:pStyle w:val="17"/>
        <w:numPr>
          <w:ilvl w:val="0"/>
          <w:numId w:val="3"/>
        </w:numPr>
        <w:spacing w:before="120" w:line="360" w:lineRule="auto"/>
        <w:ind w:left="0" w:firstLine="462"/>
        <w:outlineLvl w:val="2"/>
        <w:rPr>
          <w:rFonts w:hAnsi="宋体"/>
          <w:b/>
          <w:spacing w:val="10"/>
        </w:rPr>
      </w:pPr>
      <w:r>
        <w:rPr>
          <w:rFonts w:hAnsi="宋体"/>
          <w:b/>
          <w:spacing w:val="10"/>
        </w:rPr>
        <w:t>货币资金</w:t>
      </w:r>
    </w:p>
    <w:tbl>
      <w:tblPr>
        <w:tblStyle w:val="10"/>
        <w:tblW w:w="8791"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3318"/>
        <w:gridCol w:w="1823"/>
        <w:gridCol w:w="1827"/>
        <w:gridCol w:w="1823"/>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471" w:hRule="atLeast"/>
          <w:jc w:val="center"/>
        </w:trPr>
        <w:tc>
          <w:tcPr>
            <w:tcW w:w="3318" w:type="dxa"/>
            <w:vAlign w:val="center"/>
          </w:tcPr>
          <w:p>
            <w:pPr>
              <w:autoSpaceDE w:val="0"/>
              <w:autoSpaceDN w:val="0"/>
              <w:adjustRightInd w:val="0"/>
              <w:snapToGrid w:val="0"/>
              <w:jc w:val="center"/>
              <w:rPr>
                <w:spacing w:val="10"/>
                <w:sz w:val="18"/>
                <w:szCs w:val="18"/>
                <w:u w:val="single"/>
              </w:rPr>
            </w:pPr>
            <w:r>
              <w:rPr>
                <w:rFonts w:hAnsi="宋体"/>
                <w:spacing w:val="10"/>
                <w:sz w:val="18"/>
                <w:szCs w:val="18"/>
                <w:u w:val="single"/>
              </w:rPr>
              <w:t>货币资金种类</w:t>
            </w:r>
          </w:p>
        </w:tc>
        <w:tc>
          <w:tcPr>
            <w:tcW w:w="1823" w:type="dxa"/>
            <w:vAlign w:val="center"/>
          </w:tcPr>
          <w:p>
            <w:pPr>
              <w:autoSpaceDE w:val="0"/>
              <w:autoSpaceDN w:val="0"/>
              <w:adjustRightInd w:val="0"/>
              <w:snapToGrid w:val="0"/>
              <w:jc w:val="center"/>
              <w:rPr>
                <w:spacing w:val="10"/>
                <w:sz w:val="18"/>
                <w:szCs w:val="18"/>
                <w:u w:val="single"/>
              </w:rPr>
            </w:pPr>
            <w:r>
              <w:rPr>
                <w:rFonts w:hAnsi="宋体"/>
                <w:spacing w:val="10"/>
                <w:sz w:val="18"/>
                <w:szCs w:val="18"/>
                <w:u w:val="single"/>
              </w:rPr>
              <w:t>币种</w:t>
            </w:r>
          </w:p>
        </w:tc>
        <w:tc>
          <w:tcPr>
            <w:tcW w:w="1827" w:type="dxa"/>
            <w:vAlign w:val="center"/>
          </w:tcPr>
          <w:p>
            <w:pPr>
              <w:autoSpaceDE w:val="0"/>
              <w:autoSpaceDN w:val="0"/>
              <w:adjustRightInd w:val="0"/>
              <w:snapToGrid w:val="0"/>
              <w:jc w:val="center"/>
              <w:rPr>
                <w:spacing w:val="10"/>
                <w:sz w:val="18"/>
                <w:szCs w:val="18"/>
                <w:u w:val="single"/>
              </w:rPr>
            </w:pPr>
            <w:r>
              <w:rPr>
                <w:rFonts w:hAnsi="宋体"/>
                <w:spacing w:val="10"/>
                <w:sz w:val="18"/>
                <w:szCs w:val="18"/>
                <w:u w:val="single"/>
              </w:rPr>
              <w:t>年初数</w:t>
            </w:r>
          </w:p>
        </w:tc>
        <w:tc>
          <w:tcPr>
            <w:tcW w:w="1823" w:type="dxa"/>
            <w:vAlign w:val="center"/>
          </w:tcPr>
          <w:p>
            <w:pPr>
              <w:autoSpaceDE w:val="0"/>
              <w:autoSpaceDN w:val="0"/>
              <w:adjustRightInd w:val="0"/>
              <w:snapToGrid w:val="0"/>
              <w:jc w:val="center"/>
              <w:rPr>
                <w:spacing w:val="10"/>
                <w:sz w:val="18"/>
                <w:szCs w:val="18"/>
                <w:u w:val="single"/>
              </w:rPr>
            </w:pPr>
            <w:r>
              <w:rPr>
                <w:rFonts w:hAnsi="宋体"/>
                <w:spacing w:val="10"/>
                <w:sz w:val="18"/>
                <w:szCs w:val="18"/>
                <w:u w:val="single"/>
              </w:rPr>
              <w:t>年末数</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471" w:hRule="atLeast"/>
          <w:jc w:val="center"/>
        </w:trPr>
        <w:tc>
          <w:tcPr>
            <w:tcW w:w="3318" w:type="dxa"/>
            <w:vAlign w:val="center"/>
          </w:tcPr>
          <w:p>
            <w:pPr>
              <w:adjustRightInd w:val="0"/>
              <w:snapToGrid w:val="0"/>
              <w:rPr>
                <w:spacing w:val="10"/>
                <w:sz w:val="18"/>
                <w:szCs w:val="18"/>
              </w:rPr>
            </w:pPr>
            <w:r>
              <w:rPr>
                <w:rFonts w:hAnsi="宋体"/>
                <w:spacing w:val="10"/>
                <w:sz w:val="18"/>
                <w:szCs w:val="18"/>
              </w:rPr>
              <w:t>现金</w:t>
            </w:r>
          </w:p>
        </w:tc>
        <w:tc>
          <w:tcPr>
            <w:tcW w:w="1823" w:type="dxa"/>
            <w:vAlign w:val="center"/>
          </w:tcPr>
          <w:p>
            <w:pPr>
              <w:autoSpaceDE w:val="0"/>
              <w:autoSpaceDN w:val="0"/>
              <w:adjustRightInd w:val="0"/>
              <w:snapToGrid w:val="0"/>
              <w:jc w:val="center"/>
              <w:rPr>
                <w:spacing w:val="10"/>
                <w:sz w:val="18"/>
                <w:szCs w:val="18"/>
              </w:rPr>
            </w:pPr>
            <w:r>
              <w:rPr>
                <w:rFonts w:hAnsi="宋体"/>
                <w:spacing w:val="10"/>
                <w:sz w:val="18"/>
                <w:szCs w:val="18"/>
              </w:rPr>
              <w:t>人民币</w:t>
            </w:r>
          </w:p>
        </w:tc>
        <w:tc>
          <w:tcPr>
            <w:tcW w:w="1827" w:type="dxa"/>
            <w:vAlign w:val="center"/>
          </w:tcPr>
          <w:p>
            <w:pPr>
              <w:jc w:val="right"/>
              <w:rPr>
                <w:sz w:val="20"/>
                <w:szCs w:val="22"/>
              </w:rPr>
            </w:pPr>
            <w:r>
              <w:rPr>
                <w:rFonts w:hint="eastAsia"/>
                <w:sz w:val="20"/>
                <w:szCs w:val="22"/>
              </w:rPr>
              <w:t>0.00</w:t>
            </w:r>
          </w:p>
        </w:tc>
        <w:tc>
          <w:tcPr>
            <w:tcW w:w="1823" w:type="dxa"/>
            <w:vAlign w:val="center"/>
          </w:tcPr>
          <w:p>
            <w:pPr>
              <w:jc w:val="right"/>
              <w:rPr>
                <w:sz w:val="20"/>
                <w:szCs w:val="22"/>
              </w:rPr>
            </w:pPr>
            <w:r>
              <w:rPr>
                <w:rFonts w:hint="eastAsia"/>
                <w:sz w:val="20"/>
                <w:szCs w:val="22"/>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471" w:hRule="atLeast"/>
          <w:jc w:val="center"/>
        </w:trPr>
        <w:tc>
          <w:tcPr>
            <w:tcW w:w="3318" w:type="dxa"/>
            <w:vAlign w:val="center"/>
          </w:tcPr>
          <w:p>
            <w:pPr>
              <w:adjustRightInd w:val="0"/>
              <w:snapToGrid w:val="0"/>
              <w:rPr>
                <w:spacing w:val="10"/>
                <w:sz w:val="18"/>
                <w:szCs w:val="18"/>
              </w:rPr>
            </w:pPr>
            <w:r>
              <w:rPr>
                <w:rFonts w:hAnsi="宋体"/>
                <w:spacing w:val="10"/>
                <w:sz w:val="18"/>
                <w:szCs w:val="18"/>
              </w:rPr>
              <w:t>银行存款</w:t>
            </w:r>
          </w:p>
        </w:tc>
        <w:tc>
          <w:tcPr>
            <w:tcW w:w="1823" w:type="dxa"/>
            <w:vAlign w:val="center"/>
          </w:tcPr>
          <w:p>
            <w:pPr>
              <w:autoSpaceDE w:val="0"/>
              <w:autoSpaceDN w:val="0"/>
              <w:adjustRightInd w:val="0"/>
              <w:snapToGrid w:val="0"/>
              <w:jc w:val="center"/>
              <w:rPr>
                <w:spacing w:val="10"/>
                <w:sz w:val="18"/>
                <w:szCs w:val="18"/>
              </w:rPr>
            </w:pPr>
            <w:r>
              <w:rPr>
                <w:rFonts w:hAnsi="宋体"/>
                <w:spacing w:val="10"/>
                <w:sz w:val="18"/>
                <w:szCs w:val="18"/>
              </w:rPr>
              <w:t>人民币</w:t>
            </w:r>
          </w:p>
        </w:tc>
        <w:tc>
          <w:tcPr>
            <w:tcW w:w="1827" w:type="dxa"/>
            <w:vAlign w:val="center"/>
          </w:tcPr>
          <w:p>
            <w:pPr>
              <w:jc w:val="right"/>
              <w:rPr>
                <w:sz w:val="20"/>
                <w:szCs w:val="22"/>
              </w:rPr>
            </w:pPr>
            <w:r>
              <w:rPr>
                <w:sz w:val="20"/>
                <w:szCs w:val="22"/>
              </w:rPr>
              <w:t>63,355,213.46</w:t>
            </w:r>
          </w:p>
        </w:tc>
        <w:tc>
          <w:tcPr>
            <w:tcW w:w="1823" w:type="dxa"/>
            <w:vAlign w:val="center"/>
          </w:tcPr>
          <w:p>
            <w:pPr>
              <w:jc w:val="right"/>
              <w:rPr>
                <w:sz w:val="20"/>
                <w:szCs w:val="22"/>
              </w:rPr>
            </w:pPr>
            <w:r>
              <w:rPr>
                <w:rFonts w:hint="default"/>
                <w:sz w:val="20"/>
                <w:szCs w:val="22"/>
              </w:rPr>
              <w:t>52,402,904.59</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471" w:hRule="atLeast"/>
          <w:jc w:val="center"/>
        </w:trPr>
        <w:tc>
          <w:tcPr>
            <w:tcW w:w="3318" w:type="dxa"/>
            <w:vAlign w:val="center"/>
          </w:tcPr>
          <w:p>
            <w:pPr>
              <w:adjustRightInd w:val="0"/>
              <w:snapToGrid w:val="0"/>
              <w:rPr>
                <w:spacing w:val="10"/>
                <w:sz w:val="18"/>
                <w:szCs w:val="18"/>
              </w:rPr>
            </w:pPr>
            <w:r>
              <w:rPr>
                <w:rFonts w:hAnsi="宋体"/>
                <w:spacing w:val="10"/>
                <w:sz w:val="18"/>
                <w:szCs w:val="18"/>
              </w:rPr>
              <w:t>其他货币资金</w:t>
            </w:r>
          </w:p>
        </w:tc>
        <w:tc>
          <w:tcPr>
            <w:tcW w:w="1823" w:type="dxa"/>
            <w:vAlign w:val="center"/>
          </w:tcPr>
          <w:p>
            <w:pPr>
              <w:autoSpaceDE w:val="0"/>
              <w:autoSpaceDN w:val="0"/>
              <w:adjustRightInd w:val="0"/>
              <w:snapToGrid w:val="0"/>
              <w:jc w:val="center"/>
              <w:rPr>
                <w:spacing w:val="10"/>
                <w:sz w:val="18"/>
                <w:szCs w:val="18"/>
              </w:rPr>
            </w:pPr>
            <w:r>
              <w:rPr>
                <w:rFonts w:hAnsi="宋体"/>
                <w:spacing w:val="10"/>
                <w:sz w:val="18"/>
                <w:szCs w:val="18"/>
              </w:rPr>
              <w:t>人民币</w:t>
            </w:r>
          </w:p>
        </w:tc>
        <w:tc>
          <w:tcPr>
            <w:tcW w:w="1827" w:type="dxa"/>
            <w:vAlign w:val="center"/>
          </w:tcPr>
          <w:p>
            <w:pPr>
              <w:jc w:val="right"/>
              <w:rPr>
                <w:sz w:val="20"/>
                <w:szCs w:val="22"/>
              </w:rPr>
            </w:pPr>
            <w:r>
              <w:rPr>
                <w:rFonts w:hint="eastAsia"/>
                <w:sz w:val="20"/>
                <w:szCs w:val="22"/>
              </w:rPr>
              <w:t>0.00</w:t>
            </w:r>
          </w:p>
        </w:tc>
        <w:tc>
          <w:tcPr>
            <w:tcW w:w="1823" w:type="dxa"/>
            <w:vAlign w:val="center"/>
          </w:tcPr>
          <w:p>
            <w:pPr>
              <w:jc w:val="right"/>
              <w:rPr>
                <w:sz w:val="20"/>
                <w:szCs w:val="22"/>
              </w:rPr>
            </w:pPr>
            <w:r>
              <w:rPr>
                <w:rFonts w:hint="eastAsia"/>
                <w:sz w:val="20"/>
                <w:szCs w:val="22"/>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471" w:hRule="atLeast"/>
          <w:jc w:val="center"/>
        </w:trPr>
        <w:tc>
          <w:tcPr>
            <w:tcW w:w="3318" w:type="dxa"/>
            <w:vAlign w:val="center"/>
          </w:tcPr>
          <w:p>
            <w:pPr>
              <w:adjustRightInd w:val="0"/>
              <w:snapToGrid w:val="0"/>
              <w:jc w:val="center"/>
              <w:rPr>
                <w:spacing w:val="10"/>
                <w:sz w:val="18"/>
                <w:szCs w:val="18"/>
              </w:rPr>
            </w:pPr>
            <w:r>
              <w:rPr>
                <w:rFonts w:hAnsi="宋体"/>
                <w:spacing w:val="10"/>
                <w:sz w:val="18"/>
                <w:szCs w:val="18"/>
              </w:rPr>
              <w:t>合</w:t>
            </w:r>
            <w:r>
              <w:rPr>
                <w:spacing w:val="10"/>
                <w:sz w:val="18"/>
                <w:szCs w:val="18"/>
              </w:rPr>
              <w:t xml:space="preserve">  </w:t>
            </w:r>
            <w:r>
              <w:rPr>
                <w:rFonts w:hAnsi="宋体"/>
                <w:spacing w:val="10"/>
                <w:sz w:val="18"/>
                <w:szCs w:val="18"/>
              </w:rPr>
              <w:t>计</w:t>
            </w:r>
          </w:p>
        </w:tc>
        <w:tc>
          <w:tcPr>
            <w:tcW w:w="1823" w:type="dxa"/>
            <w:vAlign w:val="center"/>
          </w:tcPr>
          <w:p>
            <w:pPr>
              <w:autoSpaceDE w:val="0"/>
              <w:autoSpaceDN w:val="0"/>
              <w:adjustRightInd w:val="0"/>
              <w:snapToGrid w:val="0"/>
              <w:jc w:val="right"/>
              <w:rPr>
                <w:spacing w:val="10"/>
                <w:sz w:val="18"/>
                <w:szCs w:val="18"/>
                <w:u w:val="double"/>
              </w:rPr>
            </w:pPr>
          </w:p>
        </w:tc>
        <w:tc>
          <w:tcPr>
            <w:tcW w:w="1827" w:type="dxa"/>
            <w:vAlign w:val="center"/>
          </w:tcPr>
          <w:p>
            <w:pPr>
              <w:jc w:val="right"/>
              <w:rPr>
                <w:sz w:val="20"/>
                <w:szCs w:val="22"/>
                <w:u w:val="none"/>
              </w:rPr>
            </w:pPr>
            <w:r>
              <w:rPr>
                <w:sz w:val="20"/>
                <w:szCs w:val="22"/>
                <w:u w:val="none"/>
              </w:rPr>
              <w:fldChar w:fldCharType="begin"/>
            </w:r>
            <w:r>
              <w:rPr>
                <w:sz w:val="20"/>
                <w:szCs w:val="22"/>
                <w:u w:val="none"/>
              </w:rPr>
              <w:instrText xml:space="preserve"> =SUM(ABOVE) </w:instrText>
            </w:r>
            <w:r>
              <w:rPr>
                <w:sz w:val="20"/>
                <w:szCs w:val="22"/>
                <w:u w:val="none"/>
              </w:rPr>
              <w:fldChar w:fldCharType="separate"/>
            </w:r>
            <w:r>
              <w:rPr>
                <w:sz w:val="20"/>
                <w:szCs w:val="22"/>
                <w:u w:val="none"/>
              </w:rPr>
              <w:t>63,355,213.46</w:t>
            </w:r>
            <w:r>
              <w:rPr>
                <w:sz w:val="20"/>
                <w:szCs w:val="22"/>
                <w:u w:val="none"/>
              </w:rPr>
              <w:fldChar w:fldCharType="end"/>
            </w:r>
          </w:p>
        </w:tc>
        <w:tc>
          <w:tcPr>
            <w:tcW w:w="1823" w:type="dxa"/>
            <w:vAlign w:val="center"/>
          </w:tcPr>
          <w:p>
            <w:pPr>
              <w:jc w:val="right"/>
              <w:rPr>
                <w:sz w:val="20"/>
                <w:szCs w:val="22"/>
                <w:u w:val="none"/>
              </w:rPr>
            </w:pPr>
            <w:r>
              <w:rPr>
                <w:rFonts w:hint="default"/>
                <w:sz w:val="20"/>
                <w:szCs w:val="22"/>
                <w:u w:val="none"/>
              </w:rPr>
              <w:t>52,402,904.59</w:t>
            </w:r>
          </w:p>
        </w:tc>
      </w:tr>
    </w:tbl>
    <w:p>
      <w:pPr>
        <w:pStyle w:val="17"/>
        <w:numPr>
          <w:ilvl w:val="0"/>
          <w:numId w:val="3"/>
        </w:numPr>
        <w:spacing w:before="120" w:line="360" w:lineRule="auto"/>
        <w:ind w:left="0" w:firstLine="462"/>
        <w:outlineLvl w:val="2"/>
        <w:rPr>
          <w:rFonts w:hAnsi="宋体"/>
          <w:b/>
          <w:spacing w:val="10"/>
        </w:rPr>
      </w:pPr>
      <w:r>
        <w:rPr>
          <w:rFonts w:hint="eastAsia" w:hAnsi="宋体"/>
          <w:b/>
          <w:spacing w:val="10"/>
        </w:rPr>
        <w:t>短期投资</w:t>
      </w:r>
    </w:p>
    <w:tbl>
      <w:tblPr>
        <w:tblStyle w:val="10"/>
        <w:tblW w:w="8791" w:type="dxa"/>
        <w:jc w:val="center"/>
        <w:tblLayout w:type="fixed"/>
        <w:tblCellMar>
          <w:top w:w="0" w:type="dxa"/>
          <w:left w:w="30" w:type="dxa"/>
          <w:bottom w:w="0" w:type="dxa"/>
          <w:right w:w="30" w:type="dxa"/>
        </w:tblCellMar>
      </w:tblPr>
      <w:tblGrid>
        <w:gridCol w:w="2018"/>
        <w:gridCol w:w="1225"/>
        <w:gridCol w:w="886"/>
        <w:gridCol w:w="1225"/>
        <w:gridCol w:w="1225"/>
        <w:gridCol w:w="987"/>
        <w:gridCol w:w="1225"/>
      </w:tblGrid>
      <w:tr>
        <w:tblPrEx>
          <w:tblCellMar>
            <w:top w:w="0" w:type="dxa"/>
            <w:left w:w="30" w:type="dxa"/>
            <w:bottom w:w="0" w:type="dxa"/>
            <w:right w:w="30" w:type="dxa"/>
          </w:tblCellMar>
        </w:tblPrEx>
        <w:trPr>
          <w:trHeight w:val="454" w:hRule="atLeast"/>
          <w:jc w:val="center"/>
        </w:trPr>
        <w:tc>
          <w:tcPr>
            <w:tcW w:w="2018" w:type="dxa"/>
            <w:vMerge w:val="restart"/>
            <w:tcBorders>
              <w:top w:val="single" w:color="auto" w:sz="4" w:space="0"/>
              <w:bottom w:val="dotted" w:color="auto" w:sz="4" w:space="0"/>
              <w:right w:val="dotted" w:color="auto" w:sz="4" w:space="0"/>
            </w:tcBorders>
            <w:vAlign w:val="center"/>
          </w:tcPr>
          <w:p>
            <w:pPr>
              <w:autoSpaceDE w:val="0"/>
              <w:autoSpaceDN w:val="0"/>
              <w:adjustRightInd w:val="0"/>
              <w:spacing w:line="360" w:lineRule="auto"/>
              <w:jc w:val="center"/>
              <w:rPr>
                <w:spacing w:val="10"/>
                <w:sz w:val="18"/>
                <w:szCs w:val="18"/>
                <w:u w:val="single"/>
              </w:rPr>
            </w:pPr>
            <w:r>
              <w:rPr>
                <w:rFonts w:hAnsi="宋体"/>
                <w:spacing w:val="10"/>
                <w:sz w:val="18"/>
                <w:szCs w:val="18"/>
                <w:u w:val="single"/>
              </w:rPr>
              <w:t>短期投资种类</w:t>
            </w:r>
          </w:p>
        </w:tc>
        <w:tc>
          <w:tcPr>
            <w:tcW w:w="3336" w:type="dxa"/>
            <w:gridSpan w:val="3"/>
            <w:tcBorders>
              <w:top w:val="single"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年初数</w:t>
            </w:r>
          </w:p>
        </w:tc>
        <w:tc>
          <w:tcPr>
            <w:tcW w:w="3437" w:type="dxa"/>
            <w:gridSpan w:val="3"/>
            <w:tcBorders>
              <w:top w:val="single" w:color="auto" w:sz="4" w:space="0"/>
              <w:left w:val="dotted" w:color="auto" w:sz="4" w:space="0"/>
              <w:bottom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年末数</w:t>
            </w:r>
          </w:p>
        </w:tc>
      </w:tr>
      <w:tr>
        <w:tblPrEx>
          <w:tblCellMar>
            <w:top w:w="0" w:type="dxa"/>
            <w:left w:w="30" w:type="dxa"/>
            <w:bottom w:w="0" w:type="dxa"/>
            <w:right w:w="30" w:type="dxa"/>
          </w:tblCellMar>
        </w:tblPrEx>
        <w:trPr>
          <w:trHeight w:val="454" w:hRule="atLeast"/>
          <w:jc w:val="center"/>
        </w:trPr>
        <w:tc>
          <w:tcPr>
            <w:tcW w:w="2018" w:type="dxa"/>
            <w:vMerge w:val="continue"/>
            <w:tcBorders>
              <w:top w:val="single" w:color="auto" w:sz="4" w:space="0"/>
              <w:bottom w:val="dotted" w:color="auto" w:sz="4" w:space="0"/>
              <w:right w:val="dotted" w:color="auto" w:sz="4" w:space="0"/>
            </w:tcBorders>
            <w:vAlign w:val="center"/>
          </w:tcPr>
          <w:p>
            <w:pPr>
              <w:widowControl/>
              <w:jc w:val="left"/>
              <w:rPr>
                <w:spacing w:val="10"/>
                <w:sz w:val="18"/>
                <w:szCs w:val="18"/>
                <w:u w:val="single"/>
              </w:rPr>
            </w:pPr>
          </w:p>
        </w:tc>
        <w:tc>
          <w:tcPr>
            <w:tcW w:w="1225"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账面余额</w:t>
            </w:r>
          </w:p>
        </w:tc>
        <w:tc>
          <w:tcPr>
            <w:tcW w:w="886"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jc w:val="center"/>
              <w:rPr>
                <w:rFonts w:ascii="宋体" w:hAnsi="宋体"/>
                <w:spacing w:val="10"/>
                <w:sz w:val="18"/>
                <w:szCs w:val="18"/>
                <w:u w:val="single"/>
              </w:rPr>
            </w:pPr>
            <w:r>
              <w:rPr>
                <w:rFonts w:hAnsi="宋体"/>
                <w:spacing w:val="10"/>
                <w:sz w:val="18"/>
                <w:szCs w:val="18"/>
                <w:u w:val="single"/>
              </w:rPr>
              <w:t>计提跌</w:t>
            </w:r>
          </w:p>
          <w:p>
            <w:pPr>
              <w:autoSpaceDE w:val="0"/>
              <w:autoSpaceDN w:val="0"/>
              <w:adjustRightInd w:val="0"/>
              <w:spacing w:line="360" w:lineRule="auto"/>
              <w:jc w:val="center"/>
              <w:rPr>
                <w:spacing w:val="10"/>
                <w:sz w:val="18"/>
                <w:szCs w:val="18"/>
                <w:u w:val="single"/>
              </w:rPr>
            </w:pPr>
            <w:r>
              <w:rPr>
                <w:rFonts w:hAnsi="宋体"/>
                <w:spacing w:val="10"/>
                <w:sz w:val="18"/>
                <w:szCs w:val="18"/>
                <w:u w:val="single"/>
              </w:rPr>
              <w:t>价准备</w:t>
            </w:r>
          </w:p>
        </w:tc>
        <w:tc>
          <w:tcPr>
            <w:tcW w:w="1225"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账面净值</w:t>
            </w:r>
          </w:p>
        </w:tc>
        <w:tc>
          <w:tcPr>
            <w:tcW w:w="1225"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账面余额</w:t>
            </w:r>
          </w:p>
        </w:tc>
        <w:tc>
          <w:tcPr>
            <w:tcW w:w="987"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rFonts w:ascii="宋体" w:hAnsi="宋体"/>
                <w:spacing w:val="10"/>
                <w:sz w:val="18"/>
                <w:szCs w:val="18"/>
                <w:u w:val="single"/>
              </w:rPr>
            </w:pPr>
            <w:r>
              <w:rPr>
                <w:rFonts w:hAnsi="宋体"/>
                <w:spacing w:val="10"/>
                <w:sz w:val="18"/>
                <w:szCs w:val="18"/>
                <w:u w:val="single"/>
              </w:rPr>
              <w:t>计提跌</w:t>
            </w:r>
          </w:p>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价准备</w:t>
            </w:r>
          </w:p>
        </w:tc>
        <w:tc>
          <w:tcPr>
            <w:tcW w:w="1225" w:type="dxa"/>
            <w:tcBorders>
              <w:top w:val="dotted" w:color="auto" w:sz="4" w:space="0"/>
              <w:left w:val="dotted" w:color="auto" w:sz="4" w:space="0"/>
              <w:bottom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账面净值</w:t>
            </w:r>
          </w:p>
        </w:tc>
      </w:tr>
      <w:tr>
        <w:tblPrEx>
          <w:tblCellMar>
            <w:top w:w="0" w:type="dxa"/>
            <w:left w:w="30" w:type="dxa"/>
            <w:bottom w:w="0" w:type="dxa"/>
            <w:right w:w="30" w:type="dxa"/>
          </w:tblCellMar>
        </w:tblPrEx>
        <w:trPr>
          <w:trHeight w:val="454" w:hRule="atLeast"/>
          <w:jc w:val="center"/>
        </w:trPr>
        <w:tc>
          <w:tcPr>
            <w:tcW w:w="2018" w:type="dxa"/>
            <w:tcBorders>
              <w:top w:val="dotted" w:color="auto" w:sz="4" w:space="0"/>
              <w:bottom w:val="dotted" w:color="auto" w:sz="4" w:space="0"/>
              <w:right w:val="dotted" w:color="auto" w:sz="4" w:space="0"/>
            </w:tcBorders>
            <w:vAlign w:val="center"/>
          </w:tcPr>
          <w:p>
            <w:pPr>
              <w:spacing w:line="360" w:lineRule="auto"/>
              <w:jc w:val="left"/>
              <w:rPr>
                <w:spacing w:val="10"/>
                <w:sz w:val="15"/>
                <w:szCs w:val="15"/>
              </w:rPr>
            </w:pPr>
            <w:r>
              <w:rPr>
                <w:rFonts w:hAnsi="宋体"/>
                <w:spacing w:val="10"/>
                <w:sz w:val="18"/>
                <w:szCs w:val="18"/>
              </w:rPr>
              <w:t>银行理财产品</w:t>
            </w:r>
          </w:p>
        </w:tc>
        <w:tc>
          <w:tcPr>
            <w:tcW w:w="1225" w:type="dxa"/>
            <w:tcBorders>
              <w:top w:val="dotted" w:color="auto" w:sz="4" w:space="0"/>
              <w:left w:val="dotted" w:color="auto" w:sz="4" w:space="0"/>
              <w:bottom w:val="dotted" w:color="auto" w:sz="4" w:space="0"/>
              <w:right w:val="dotted" w:color="auto" w:sz="4" w:space="0"/>
            </w:tcBorders>
            <w:vAlign w:val="center"/>
          </w:tcPr>
          <w:p>
            <w:pPr>
              <w:jc w:val="right"/>
              <w:rPr>
                <w:sz w:val="20"/>
                <w:szCs w:val="22"/>
              </w:rPr>
            </w:pPr>
            <w:r>
              <w:rPr>
                <w:rFonts w:hint="eastAsia"/>
                <w:sz w:val="20"/>
                <w:szCs w:val="22"/>
              </w:rPr>
              <w:t>20,000,000.00</w:t>
            </w:r>
          </w:p>
        </w:tc>
        <w:tc>
          <w:tcPr>
            <w:tcW w:w="886" w:type="dxa"/>
            <w:tcBorders>
              <w:top w:val="dotted" w:color="auto" w:sz="4" w:space="0"/>
              <w:left w:val="dotted" w:color="auto" w:sz="4" w:space="0"/>
              <w:bottom w:val="dotted" w:color="auto" w:sz="4" w:space="0"/>
              <w:right w:val="dotted" w:color="auto" w:sz="4" w:space="0"/>
            </w:tcBorders>
            <w:vAlign w:val="center"/>
          </w:tcPr>
          <w:p>
            <w:pPr>
              <w:jc w:val="right"/>
              <w:rPr>
                <w:sz w:val="20"/>
                <w:szCs w:val="22"/>
              </w:rPr>
            </w:pPr>
            <w:r>
              <w:rPr>
                <w:rFonts w:hint="eastAsia"/>
                <w:sz w:val="20"/>
                <w:szCs w:val="22"/>
              </w:rPr>
              <w:t>0.00</w:t>
            </w:r>
          </w:p>
        </w:tc>
        <w:tc>
          <w:tcPr>
            <w:tcW w:w="1225" w:type="dxa"/>
            <w:tcBorders>
              <w:top w:val="dotted" w:color="auto" w:sz="4" w:space="0"/>
              <w:left w:val="dotted" w:color="auto" w:sz="4" w:space="0"/>
              <w:bottom w:val="dotted" w:color="auto" w:sz="4" w:space="0"/>
              <w:right w:val="dotted" w:color="auto" w:sz="4" w:space="0"/>
            </w:tcBorders>
            <w:vAlign w:val="center"/>
          </w:tcPr>
          <w:p>
            <w:pPr>
              <w:jc w:val="right"/>
              <w:rPr>
                <w:sz w:val="20"/>
                <w:szCs w:val="22"/>
              </w:rPr>
            </w:pPr>
            <w:r>
              <w:rPr>
                <w:rFonts w:hint="eastAsia"/>
                <w:sz w:val="20"/>
                <w:szCs w:val="22"/>
              </w:rPr>
              <w:t>20,000,000.00</w:t>
            </w:r>
          </w:p>
        </w:tc>
        <w:tc>
          <w:tcPr>
            <w:tcW w:w="1225" w:type="dxa"/>
            <w:tcBorders>
              <w:top w:val="dotted" w:color="auto" w:sz="4" w:space="0"/>
              <w:left w:val="dotted" w:color="auto" w:sz="4" w:space="0"/>
              <w:bottom w:val="dotted" w:color="auto" w:sz="4" w:space="0"/>
              <w:right w:val="dotted" w:color="auto" w:sz="4" w:space="0"/>
            </w:tcBorders>
            <w:vAlign w:val="center"/>
          </w:tcPr>
          <w:p>
            <w:pPr>
              <w:jc w:val="right"/>
              <w:rPr>
                <w:sz w:val="20"/>
                <w:szCs w:val="22"/>
              </w:rPr>
            </w:pPr>
            <w:r>
              <w:rPr>
                <w:rFonts w:hint="eastAsia"/>
                <w:sz w:val="20"/>
                <w:szCs w:val="22"/>
              </w:rPr>
              <w:t>20,000,000.00</w:t>
            </w:r>
          </w:p>
        </w:tc>
        <w:tc>
          <w:tcPr>
            <w:tcW w:w="987" w:type="dxa"/>
            <w:tcBorders>
              <w:top w:val="dotted" w:color="auto" w:sz="4" w:space="0"/>
              <w:left w:val="dotted" w:color="auto" w:sz="4" w:space="0"/>
              <w:bottom w:val="dotted" w:color="auto" w:sz="4" w:space="0"/>
              <w:right w:val="dotted" w:color="auto" w:sz="4" w:space="0"/>
            </w:tcBorders>
            <w:vAlign w:val="center"/>
          </w:tcPr>
          <w:p>
            <w:pPr>
              <w:jc w:val="right"/>
              <w:rPr>
                <w:sz w:val="20"/>
                <w:szCs w:val="22"/>
              </w:rPr>
            </w:pPr>
            <w:r>
              <w:rPr>
                <w:rFonts w:hint="eastAsia"/>
                <w:sz w:val="20"/>
                <w:szCs w:val="22"/>
              </w:rPr>
              <w:t>0.00</w:t>
            </w:r>
          </w:p>
        </w:tc>
        <w:tc>
          <w:tcPr>
            <w:tcW w:w="1225" w:type="dxa"/>
            <w:tcBorders>
              <w:top w:val="dotted" w:color="auto" w:sz="4" w:space="0"/>
              <w:left w:val="dotted" w:color="auto" w:sz="4" w:space="0"/>
              <w:bottom w:val="dotted" w:color="auto" w:sz="4" w:space="0"/>
            </w:tcBorders>
            <w:vAlign w:val="center"/>
          </w:tcPr>
          <w:p>
            <w:pPr>
              <w:jc w:val="right"/>
              <w:rPr>
                <w:sz w:val="20"/>
                <w:szCs w:val="22"/>
              </w:rPr>
            </w:pPr>
            <w:r>
              <w:rPr>
                <w:rFonts w:hint="eastAsia"/>
                <w:sz w:val="20"/>
                <w:szCs w:val="22"/>
              </w:rPr>
              <w:t>20,000,000.00</w:t>
            </w:r>
          </w:p>
        </w:tc>
      </w:tr>
      <w:tr>
        <w:tblPrEx>
          <w:tblCellMar>
            <w:top w:w="0" w:type="dxa"/>
            <w:left w:w="30" w:type="dxa"/>
            <w:bottom w:w="0" w:type="dxa"/>
            <w:right w:w="30" w:type="dxa"/>
          </w:tblCellMar>
        </w:tblPrEx>
        <w:trPr>
          <w:trHeight w:val="454" w:hRule="atLeast"/>
          <w:jc w:val="center"/>
        </w:trPr>
        <w:tc>
          <w:tcPr>
            <w:tcW w:w="2018" w:type="dxa"/>
            <w:tcBorders>
              <w:top w:val="dotted" w:color="auto" w:sz="4" w:space="0"/>
              <w:bottom w:val="single" w:color="auto" w:sz="4" w:space="0"/>
              <w:right w:val="dotted" w:color="auto" w:sz="4" w:space="0"/>
            </w:tcBorders>
            <w:vAlign w:val="center"/>
          </w:tcPr>
          <w:p>
            <w:pPr>
              <w:spacing w:line="360" w:lineRule="auto"/>
              <w:jc w:val="center"/>
              <w:rPr>
                <w:spacing w:val="10"/>
                <w:sz w:val="18"/>
                <w:szCs w:val="18"/>
              </w:rPr>
            </w:pPr>
            <w:r>
              <w:rPr>
                <w:rFonts w:hAnsi="宋体"/>
                <w:spacing w:val="10"/>
                <w:sz w:val="18"/>
                <w:szCs w:val="18"/>
              </w:rPr>
              <w:t>合</w:t>
            </w:r>
            <w:r>
              <w:rPr>
                <w:spacing w:val="10"/>
                <w:sz w:val="18"/>
                <w:szCs w:val="18"/>
              </w:rPr>
              <w:t xml:space="preserve">  </w:t>
            </w:r>
            <w:r>
              <w:rPr>
                <w:rFonts w:hAnsi="宋体"/>
                <w:spacing w:val="10"/>
                <w:sz w:val="18"/>
                <w:szCs w:val="18"/>
              </w:rPr>
              <w:t>计</w:t>
            </w:r>
          </w:p>
        </w:tc>
        <w:tc>
          <w:tcPr>
            <w:tcW w:w="1225" w:type="dxa"/>
            <w:tcBorders>
              <w:top w:val="dotted" w:color="auto" w:sz="4" w:space="0"/>
              <w:left w:val="dotted" w:color="auto" w:sz="4" w:space="0"/>
              <w:bottom w:val="single" w:color="auto" w:sz="4" w:space="0"/>
              <w:right w:val="dotted" w:color="auto" w:sz="4" w:space="0"/>
            </w:tcBorders>
            <w:vAlign w:val="center"/>
          </w:tcPr>
          <w:p>
            <w:pPr>
              <w:jc w:val="right"/>
              <w:rPr>
                <w:sz w:val="20"/>
                <w:szCs w:val="22"/>
                <w:u w:val="none"/>
              </w:rPr>
            </w:pPr>
            <w:r>
              <w:rPr>
                <w:rFonts w:hint="eastAsia"/>
                <w:sz w:val="20"/>
                <w:szCs w:val="22"/>
                <w:u w:val="none"/>
              </w:rPr>
              <w:t>20,000,000.00</w:t>
            </w:r>
          </w:p>
        </w:tc>
        <w:tc>
          <w:tcPr>
            <w:tcW w:w="886" w:type="dxa"/>
            <w:tcBorders>
              <w:top w:val="dotted" w:color="auto" w:sz="4" w:space="0"/>
              <w:left w:val="dotted" w:color="auto" w:sz="4" w:space="0"/>
              <w:bottom w:val="single" w:color="auto" w:sz="4" w:space="0"/>
              <w:right w:val="dotted" w:color="auto" w:sz="4" w:space="0"/>
            </w:tcBorders>
            <w:vAlign w:val="center"/>
          </w:tcPr>
          <w:p>
            <w:pPr>
              <w:jc w:val="right"/>
              <w:rPr>
                <w:sz w:val="20"/>
                <w:szCs w:val="22"/>
                <w:u w:val="none"/>
              </w:rPr>
            </w:pPr>
            <w:r>
              <w:rPr>
                <w:rFonts w:hint="eastAsia"/>
                <w:sz w:val="20"/>
                <w:szCs w:val="22"/>
                <w:u w:val="none"/>
              </w:rPr>
              <w:t>0.00</w:t>
            </w:r>
          </w:p>
        </w:tc>
        <w:tc>
          <w:tcPr>
            <w:tcW w:w="1225" w:type="dxa"/>
            <w:tcBorders>
              <w:top w:val="dotted" w:color="auto" w:sz="4" w:space="0"/>
              <w:left w:val="dotted" w:color="auto" w:sz="4" w:space="0"/>
              <w:bottom w:val="single" w:color="auto" w:sz="4" w:space="0"/>
              <w:right w:val="dotted" w:color="auto" w:sz="4" w:space="0"/>
            </w:tcBorders>
            <w:vAlign w:val="center"/>
          </w:tcPr>
          <w:p>
            <w:pPr>
              <w:jc w:val="right"/>
              <w:rPr>
                <w:sz w:val="20"/>
                <w:szCs w:val="22"/>
                <w:u w:val="none"/>
              </w:rPr>
            </w:pPr>
            <w:r>
              <w:rPr>
                <w:rFonts w:hint="eastAsia"/>
                <w:sz w:val="20"/>
                <w:szCs w:val="22"/>
                <w:u w:val="none"/>
              </w:rPr>
              <w:t>20,000,000.00</w:t>
            </w:r>
          </w:p>
        </w:tc>
        <w:tc>
          <w:tcPr>
            <w:tcW w:w="1225" w:type="dxa"/>
            <w:tcBorders>
              <w:top w:val="dotted" w:color="auto" w:sz="4" w:space="0"/>
              <w:left w:val="dotted" w:color="auto" w:sz="4" w:space="0"/>
              <w:bottom w:val="single" w:color="auto" w:sz="4" w:space="0"/>
              <w:right w:val="dotted" w:color="auto" w:sz="4" w:space="0"/>
            </w:tcBorders>
            <w:vAlign w:val="center"/>
          </w:tcPr>
          <w:p>
            <w:pPr>
              <w:jc w:val="right"/>
              <w:rPr>
                <w:sz w:val="20"/>
                <w:szCs w:val="22"/>
                <w:u w:val="none"/>
              </w:rPr>
            </w:pPr>
            <w:r>
              <w:rPr>
                <w:rFonts w:hint="eastAsia"/>
                <w:sz w:val="20"/>
                <w:szCs w:val="22"/>
                <w:u w:val="none"/>
              </w:rPr>
              <w:t>20,000,000.00</w:t>
            </w:r>
          </w:p>
        </w:tc>
        <w:tc>
          <w:tcPr>
            <w:tcW w:w="987" w:type="dxa"/>
            <w:tcBorders>
              <w:top w:val="dotted" w:color="auto" w:sz="4" w:space="0"/>
              <w:left w:val="dotted" w:color="auto" w:sz="4" w:space="0"/>
              <w:bottom w:val="single" w:color="auto" w:sz="4" w:space="0"/>
              <w:right w:val="dotted" w:color="auto" w:sz="4" w:space="0"/>
            </w:tcBorders>
            <w:vAlign w:val="center"/>
          </w:tcPr>
          <w:p>
            <w:pPr>
              <w:jc w:val="right"/>
              <w:rPr>
                <w:sz w:val="20"/>
                <w:szCs w:val="22"/>
                <w:u w:val="none"/>
              </w:rPr>
            </w:pPr>
            <w:r>
              <w:rPr>
                <w:rFonts w:hint="eastAsia"/>
                <w:sz w:val="20"/>
                <w:szCs w:val="22"/>
                <w:u w:val="none"/>
              </w:rPr>
              <w:t>0.00</w:t>
            </w:r>
          </w:p>
        </w:tc>
        <w:tc>
          <w:tcPr>
            <w:tcW w:w="1225" w:type="dxa"/>
            <w:tcBorders>
              <w:top w:val="dotted" w:color="auto" w:sz="4" w:space="0"/>
              <w:left w:val="dotted" w:color="auto" w:sz="4" w:space="0"/>
              <w:bottom w:val="single" w:color="auto" w:sz="4" w:space="0"/>
            </w:tcBorders>
            <w:vAlign w:val="center"/>
          </w:tcPr>
          <w:p>
            <w:pPr>
              <w:jc w:val="right"/>
              <w:rPr>
                <w:sz w:val="20"/>
                <w:szCs w:val="22"/>
                <w:u w:val="none"/>
              </w:rPr>
            </w:pPr>
            <w:r>
              <w:rPr>
                <w:rFonts w:hint="eastAsia"/>
                <w:sz w:val="20"/>
                <w:szCs w:val="22"/>
                <w:u w:val="none"/>
              </w:rPr>
              <w:t>20,000,000.00</w:t>
            </w:r>
          </w:p>
        </w:tc>
      </w:tr>
    </w:tbl>
    <w:p>
      <w:pPr>
        <w:pStyle w:val="17"/>
        <w:numPr>
          <w:ilvl w:val="0"/>
          <w:numId w:val="3"/>
        </w:numPr>
        <w:spacing w:before="120" w:line="360" w:lineRule="auto"/>
        <w:ind w:left="0" w:firstLine="462"/>
        <w:outlineLvl w:val="2"/>
        <w:rPr>
          <w:rFonts w:hAnsi="宋体"/>
          <w:b/>
          <w:spacing w:val="10"/>
        </w:rPr>
      </w:pPr>
      <w:r>
        <w:rPr>
          <w:rFonts w:hint="eastAsia" w:hAnsi="宋体"/>
          <w:b/>
          <w:spacing w:val="10"/>
        </w:rPr>
        <w:t>应交税金</w:t>
      </w:r>
    </w:p>
    <w:p>
      <w:pPr>
        <w:pStyle w:val="17"/>
        <w:spacing w:before="120" w:line="360" w:lineRule="auto"/>
        <w:ind w:left="462" w:firstLine="0" w:firstLineChars="0"/>
        <w:outlineLvl w:val="2"/>
        <w:rPr>
          <w:rFonts w:hAnsi="宋体"/>
          <w:b/>
          <w:spacing w:val="10"/>
        </w:rPr>
      </w:pPr>
    </w:p>
    <w:tbl>
      <w:tblPr>
        <w:tblStyle w:val="10"/>
        <w:tblW w:w="5000" w:type="pct"/>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3648"/>
        <w:gridCol w:w="1711"/>
        <w:gridCol w:w="1795"/>
        <w:gridCol w:w="1793"/>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38" w:type="pct"/>
            <w:tcBorders>
              <w:top w:val="single" w:color="auto" w:sz="4" w:space="0"/>
              <w:left w:val="nil"/>
              <w:bottom w:val="dotted" w:color="auto" w:sz="4" w:space="0"/>
              <w:right w:val="dotted" w:color="auto" w:sz="4" w:space="0"/>
            </w:tcBorders>
            <w:vAlign w:val="center"/>
          </w:tcPr>
          <w:p>
            <w:pPr>
              <w:adjustRightInd w:val="0"/>
              <w:snapToGrid w:val="0"/>
              <w:jc w:val="center"/>
              <w:rPr>
                <w:rFonts w:eastAsia="宋体"/>
                <w:spacing w:val="10"/>
                <w:kern w:val="0"/>
                <w:sz w:val="18"/>
                <w:szCs w:val="18"/>
                <w:u w:val="single"/>
              </w:rPr>
            </w:pPr>
            <w:r>
              <w:rPr>
                <w:rFonts w:eastAsia="宋体"/>
                <w:spacing w:val="10"/>
                <w:kern w:val="0"/>
                <w:sz w:val="18"/>
                <w:szCs w:val="18"/>
                <w:u w:val="single"/>
              </w:rPr>
              <w:t>税费项目</w:t>
            </w:r>
          </w:p>
        </w:tc>
        <w:tc>
          <w:tcPr>
            <w:tcW w:w="956" w:type="pct"/>
            <w:tcBorders>
              <w:top w:val="single" w:color="auto" w:sz="4" w:space="0"/>
              <w:left w:val="dotted" w:color="auto" w:sz="4" w:space="0"/>
              <w:bottom w:val="dotted" w:color="auto" w:sz="4" w:space="0"/>
              <w:right w:val="dotted" w:color="auto" w:sz="4" w:space="0"/>
            </w:tcBorders>
            <w:vAlign w:val="center"/>
          </w:tcPr>
          <w:p>
            <w:pPr>
              <w:adjustRightInd w:val="0"/>
              <w:snapToGrid w:val="0"/>
              <w:jc w:val="center"/>
              <w:rPr>
                <w:rFonts w:eastAsia="宋体"/>
                <w:spacing w:val="10"/>
                <w:kern w:val="0"/>
                <w:sz w:val="18"/>
                <w:szCs w:val="18"/>
                <w:u w:val="single"/>
              </w:rPr>
            </w:pPr>
            <w:r>
              <w:rPr>
                <w:rFonts w:eastAsia="宋体"/>
                <w:spacing w:val="10"/>
                <w:kern w:val="0"/>
                <w:sz w:val="18"/>
                <w:szCs w:val="18"/>
                <w:u w:val="single"/>
              </w:rPr>
              <w:t>税率</w:t>
            </w:r>
          </w:p>
        </w:tc>
        <w:tc>
          <w:tcPr>
            <w:tcW w:w="1003" w:type="pct"/>
            <w:tcBorders>
              <w:top w:val="single" w:color="auto" w:sz="4" w:space="0"/>
              <w:left w:val="dotted" w:color="auto" w:sz="4" w:space="0"/>
              <w:bottom w:val="dotted" w:color="auto" w:sz="4" w:space="0"/>
              <w:right w:val="dotted" w:color="auto" w:sz="4" w:space="0"/>
            </w:tcBorders>
            <w:vAlign w:val="center"/>
          </w:tcPr>
          <w:p>
            <w:pPr>
              <w:adjustRightInd w:val="0"/>
              <w:snapToGrid w:val="0"/>
              <w:jc w:val="center"/>
              <w:rPr>
                <w:rFonts w:eastAsia="宋体"/>
                <w:spacing w:val="10"/>
                <w:kern w:val="0"/>
                <w:sz w:val="18"/>
                <w:szCs w:val="18"/>
                <w:u w:val="single"/>
              </w:rPr>
            </w:pPr>
            <w:r>
              <w:rPr>
                <w:rFonts w:eastAsia="宋体"/>
                <w:spacing w:val="10"/>
                <w:kern w:val="0"/>
                <w:sz w:val="18"/>
                <w:szCs w:val="18"/>
                <w:u w:val="single"/>
              </w:rPr>
              <w:t>年初数</w:t>
            </w:r>
          </w:p>
        </w:tc>
        <w:tc>
          <w:tcPr>
            <w:tcW w:w="1002" w:type="pct"/>
            <w:tcBorders>
              <w:top w:val="single" w:color="auto" w:sz="4" w:space="0"/>
              <w:left w:val="dotted" w:color="auto" w:sz="4" w:space="0"/>
              <w:bottom w:val="dotted" w:color="auto" w:sz="4" w:space="0"/>
              <w:right w:val="nil"/>
            </w:tcBorders>
            <w:vAlign w:val="center"/>
          </w:tcPr>
          <w:p>
            <w:pPr>
              <w:adjustRightInd w:val="0"/>
              <w:snapToGrid w:val="0"/>
              <w:jc w:val="center"/>
              <w:rPr>
                <w:rFonts w:eastAsia="宋体"/>
                <w:spacing w:val="10"/>
                <w:kern w:val="0"/>
                <w:sz w:val="18"/>
                <w:szCs w:val="18"/>
                <w:u w:val="single"/>
              </w:rPr>
            </w:pPr>
            <w:r>
              <w:rPr>
                <w:rFonts w:eastAsia="宋体"/>
                <w:spacing w:val="10"/>
                <w:kern w:val="0"/>
                <w:sz w:val="18"/>
                <w:szCs w:val="18"/>
                <w:u w:val="single"/>
              </w:rPr>
              <w:t>年末数</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38" w:type="pct"/>
            <w:tcBorders>
              <w:top w:val="dotted" w:color="auto" w:sz="4" w:space="0"/>
              <w:left w:val="nil"/>
              <w:bottom w:val="dotted" w:color="auto" w:sz="4" w:space="0"/>
              <w:right w:val="dotted" w:color="auto" w:sz="4" w:space="0"/>
            </w:tcBorders>
            <w:vAlign w:val="center"/>
          </w:tcPr>
          <w:p>
            <w:pPr>
              <w:adjustRightInd w:val="0"/>
              <w:snapToGrid w:val="0"/>
              <w:jc w:val="left"/>
              <w:rPr>
                <w:rFonts w:eastAsia="宋体"/>
                <w:spacing w:val="10"/>
                <w:kern w:val="0"/>
                <w:sz w:val="18"/>
                <w:szCs w:val="18"/>
              </w:rPr>
            </w:pPr>
            <w:r>
              <w:rPr>
                <w:rFonts w:eastAsia="宋体"/>
                <w:spacing w:val="10"/>
                <w:kern w:val="0"/>
                <w:sz w:val="18"/>
                <w:szCs w:val="18"/>
              </w:rPr>
              <w:t>个人所得税</w:t>
            </w:r>
          </w:p>
        </w:tc>
        <w:tc>
          <w:tcPr>
            <w:tcW w:w="956" w:type="pct"/>
            <w:tcBorders>
              <w:top w:val="dotted" w:color="auto" w:sz="4" w:space="0"/>
              <w:left w:val="dotted" w:color="auto" w:sz="4" w:space="0"/>
              <w:bottom w:val="dotted" w:color="auto" w:sz="4" w:space="0"/>
              <w:right w:val="dotted" w:color="auto" w:sz="4" w:space="0"/>
            </w:tcBorders>
            <w:vAlign w:val="center"/>
          </w:tcPr>
          <w:p>
            <w:pPr>
              <w:adjustRightInd w:val="0"/>
              <w:snapToGrid w:val="0"/>
              <w:jc w:val="center"/>
              <w:rPr>
                <w:rFonts w:eastAsia="宋体"/>
                <w:spacing w:val="10"/>
                <w:kern w:val="0"/>
                <w:sz w:val="18"/>
                <w:szCs w:val="18"/>
              </w:rPr>
            </w:pPr>
            <w:r>
              <w:rPr>
                <w:rFonts w:eastAsia="宋体"/>
                <w:spacing w:val="10"/>
                <w:kern w:val="0"/>
                <w:sz w:val="18"/>
                <w:szCs w:val="18"/>
              </w:rPr>
              <w:t>超额累进税率</w:t>
            </w:r>
          </w:p>
        </w:tc>
        <w:tc>
          <w:tcPr>
            <w:tcW w:w="1795" w:type="dxa"/>
            <w:tcBorders>
              <w:top w:val="dotted" w:color="auto" w:sz="4" w:space="0"/>
              <w:left w:val="dotted" w:color="auto" w:sz="4" w:space="0"/>
              <w:bottom w:val="dotted" w:color="auto" w:sz="4" w:space="0"/>
              <w:right w:val="dotted" w:color="auto" w:sz="4" w:space="0"/>
            </w:tcBorders>
            <w:vAlign w:val="center"/>
          </w:tcPr>
          <w:p>
            <w:pPr>
              <w:adjustRightInd w:val="0"/>
              <w:snapToGrid w:val="0"/>
              <w:jc w:val="right"/>
              <w:rPr>
                <w:rFonts w:hint="eastAsia" w:eastAsia="宋体"/>
                <w:spacing w:val="0"/>
                <w:sz w:val="20"/>
                <w:szCs w:val="22"/>
              </w:rPr>
            </w:pPr>
            <w:r>
              <w:rPr>
                <w:rFonts w:hint="eastAsia" w:eastAsia="宋体"/>
                <w:spacing w:val="0"/>
                <w:sz w:val="20"/>
                <w:szCs w:val="22"/>
              </w:rPr>
              <w:t>89,760.00</w:t>
            </w:r>
          </w:p>
        </w:tc>
        <w:tc>
          <w:tcPr>
            <w:tcW w:w="1002" w:type="pct"/>
            <w:tcBorders>
              <w:top w:val="dotted" w:color="auto" w:sz="4" w:space="0"/>
              <w:left w:val="dotted" w:color="auto" w:sz="4" w:space="0"/>
              <w:bottom w:val="dotted" w:color="auto" w:sz="4" w:space="0"/>
              <w:right w:val="nil"/>
            </w:tcBorders>
            <w:vAlign w:val="center"/>
          </w:tcPr>
          <w:p>
            <w:pPr>
              <w:adjustRightInd w:val="0"/>
              <w:snapToGrid w:val="0"/>
              <w:jc w:val="right"/>
              <w:rPr>
                <w:rFonts w:hint="eastAsia" w:eastAsia="宋体"/>
                <w:spacing w:val="0"/>
                <w:sz w:val="20"/>
                <w:szCs w:val="22"/>
              </w:rPr>
            </w:pPr>
            <w:r>
              <w:rPr>
                <w:rFonts w:hint="eastAsia" w:eastAsia="宋体"/>
                <w:spacing w:val="0"/>
                <w:sz w:val="20"/>
                <w:szCs w:val="22"/>
              </w:rPr>
              <w:t>9,600.00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PrEx>
        <w:trPr>
          <w:cantSplit/>
          <w:trHeight w:val="454" w:hRule="atLeast"/>
          <w:jc w:val="center"/>
        </w:trPr>
        <w:tc>
          <w:tcPr>
            <w:tcW w:w="2038" w:type="pct"/>
            <w:tcBorders>
              <w:top w:val="dotted" w:color="auto" w:sz="4" w:space="0"/>
              <w:left w:val="nil"/>
              <w:bottom w:val="single" w:color="auto" w:sz="4" w:space="0"/>
              <w:right w:val="dotted" w:color="auto" w:sz="4" w:space="0"/>
            </w:tcBorders>
            <w:vAlign w:val="center"/>
          </w:tcPr>
          <w:p>
            <w:pPr>
              <w:adjustRightInd w:val="0"/>
              <w:snapToGrid w:val="0"/>
              <w:jc w:val="center"/>
              <w:rPr>
                <w:rFonts w:eastAsia="宋体"/>
                <w:spacing w:val="10"/>
                <w:kern w:val="0"/>
                <w:sz w:val="18"/>
                <w:szCs w:val="18"/>
              </w:rPr>
            </w:pPr>
            <w:r>
              <w:rPr>
                <w:rFonts w:eastAsia="宋体"/>
                <w:spacing w:val="10"/>
                <w:kern w:val="0"/>
                <w:sz w:val="18"/>
                <w:szCs w:val="18"/>
              </w:rPr>
              <w:t>合计</w:t>
            </w:r>
          </w:p>
        </w:tc>
        <w:tc>
          <w:tcPr>
            <w:tcW w:w="956" w:type="pct"/>
            <w:tcBorders>
              <w:top w:val="dotted" w:color="auto" w:sz="4" w:space="0"/>
              <w:left w:val="dotted" w:color="auto" w:sz="4" w:space="0"/>
              <w:bottom w:val="single" w:color="auto" w:sz="4" w:space="0"/>
              <w:right w:val="dotted" w:color="auto" w:sz="4" w:space="0"/>
            </w:tcBorders>
            <w:vAlign w:val="center"/>
          </w:tcPr>
          <w:p>
            <w:pPr>
              <w:adjustRightInd w:val="0"/>
              <w:snapToGrid w:val="0"/>
              <w:jc w:val="center"/>
              <w:rPr>
                <w:rFonts w:eastAsia="宋体"/>
                <w:spacing w:val="10"/>
                <w:kern w:val="0"/>
                <w:sz w:val="18"/>
                <w:szCs w:val="18"/>
              </w:rPr>
            </w:pPr>
            <w:r>
              <w:rPr>
                <w:rFonts w:eastAsia="宋体"/>
                <w:spacing w:val="10"/>
                <w:kern w:val="0"/>
                <w:sz w:val="18"/>
                <w:szCs w:val="18"/>
              </w:rPr>
              <w:t>—</w:t>
            </w:r>
          </w:p>
        </w:tc>
        <w:tc>
          <w:tcPr>
            <w:tcW w:w="1795" w:type="dxa"/>
            <w:tcBorders>
              <w:top w:val="dotted" w:color="auto" w:sz="4" w:space="0"/>
              <w:left w:val="dotted" w:color="auto" w:sz="4" w:space="0"/>
              <w:bottom w:val="single" w:color="auto" w:sz="4" w:space="0"/>
              <w:right w:val="dotted" w:color="auto" w:sz="4" w:space="0"/>
            </w:tcBorders>
            <w:vAlign w:val="center"/>
          </w:tcPr>
          <w:p>
            <w:pPr>
              <w:adjustRightInd w:val="0"/>
              <w:snapToGrid w:val="0"/>
              <w:jc w:val="right"/>
              <w:rPr>
                <w:rFonts w:hint="eastAsia"/>
                <w:sz w:val="20"/>
                <w:szCs w:val="22"/>
              </w:rPr>
            </w:pPr>
            <w:r>
              <w:rPr>
                <w:rFonts w:hint="eastAsia" w:eastAsia="宋体"/>
                <w:spacing w:val="0"/>
                <w:sz w:val="20"/>
                <w:szCs w:val="22"/>
              </w:rPr>
              <w:fldChar w:fldCharType="begin"/>
            </w:r>
            <w:r>
              <w:rPr>
                <w:rFonts w:hint="eastAsia" w:eastAsia="宋体"/>
                <w:spacing w:val="0"/>
                <w:sz w:val="20"/>
                <w:szCs w:val="22"/>
              </w:rPr>
              <w:instrText xml:space="preserve"> =SUM(ABOVE) </w:instrText>
            </w:r>
            <w:r>
              <w:rPr>
                <w:rFonts w:hint="eastAsia" w:eastAsia="宋体"/>
                <w:spacing w:val="0"/>
                <w:sz w:val="20"/>
                <w:szCs w:val="22"/>
              </w:rPr>
              <w:fldChar w:fldCharType="separate"/>
            </w:r>
            <w:r>
              <w:rPr>
                <w:rFonts w:hint="eastAsia" w:eastAsia="宋体"/>
                <w:spacing w:val="0"/>
                <w:sz w:val="20"/>
                <w:szCs w:val="22"/>
              </w:rPr>
              <w:t>89,760</w:t>
            </w:r>
            <w:r>
              <w:rPr>
                <w:rFonts w:hint="eastAsia" w:eastAsia="宋体"/>
                <w:spacing w:val="0"/>
                <w:sz w:val="20"/>
                <w:szCs w:val="22"/>
              </w:rPr>
              <w:fldChar w:fldCharType="end"/>
            </w:r>
            <w:r>
              <w:rPr>
                <w:rFonts w:hint="eastAsia" w:eastAsia="宋体"/>
                <w:spacing w:val="0"/>
                <w:sz w:val="20"/>
                <w:szCs w:val="22"/>
              </w:rPr>
              <w:t>.00</w:t>
            </w:r>
          </w:p>
        </w:tc>
        <w:tc>
          <w:tcPr>
            <w:tcW w:w="1002" w:type="pct"/>
            <w:tcBorders>
              <w:top w:val="dotted" w:color="auto" w:sz="4" w:space="0"/>
              <w:left w:val="dotted" w:color="auto" w:sz="4" w:space="0"/>
              <w:bottom w:val="single" w:color="auto" w:sz="4" w:space="0"/>
              <w:right w:val="nil"/>
            </w:tcBorders>
            <w:vAlign w:val="center"/>
          </w:tcPr>
          <w:p>
            <w:pPr>
              <w:adjustRightInd w:val="0"/>
              <w:snapToGrid w:val="0"/>
              <w:jc w:val="right"/>
              <w:rPr>
                <w:rFonts w:hint="eastAsia" w:eastAsia="宋体"/>
                <w:spacing w:val="0"/>
                <w:sz w:val="20"/>
                <w:szCs w:val="22"/>
              </w:rPr>
            </w:pPr>
            <w:r>
              <w:rPr>
                <w:rFonts w:hint="eastAsia" w:eastAsia="宋体"/>
                <w:spacing w:val="0"/>
                <w:sz w:val="20"/>
                <w:szCs w:val="22"/>
              </w:rPr>
              <w:t>9,600.00</w:t>
            </w:r>
          </w:p>
        </w:tc>
      </w:tr>
    </w:tbl>
    <w:p>
      <w:pPr>
        <w:pStyle w:val="17"/>
        <w:numPr>
          <w:ilvl w:val="0"/>
          <w:numId w:val="3"/>
        </w:numPr>
        <w:spacing w:before="120" w:line="360" w:lineRule="auto"/>
        <w:ind w:left="0" w:firstLine="462"/>
        <w:outlineLvl w:val="2"/>
        <w:rPr>
          <w:rFonts w:hAnsi="宋体"/>
          <w:b/>
          <w:spacing w:val="10"/>
        </w:rPr>
      </w:pPr>
      <w:r>
        <w:rPr>
          <w:rFonts w:hAnsi="宋体"/>
          <w:b/>
          <w:spacing w:val="10"/>
        </w:rPr>
        <w:t>净资产</w:t>
      </w:r>
    </w:p>
    <w:p>
      <w:pPr>
        <w:pStyle w:val="17"/>
        <w:numPr>
          <w:ilvl w:val="1"/>
          <w:numId w:val="3"/>
        </w:numPr>
        <w:spacing w:before="120" w:line="360" w:lineRule="auto"/>
        <w:ind w:left="0" w:firstLine="460"/>
        <w:outlineLvl w:val="3"/>
        <w:rPr>
          <w:rFonts w:hAnsi="宋体"/>
          <w:spacing w:val="10"/>
        </w:rPr>
      </w:pPr>
      <w:r>
        <w:rPr>
          <w:rFonts w:hAnsi="宋体"/>
          <w:spacing w:val="10"/>
        </w:rPr>
        <w:t>净资产</w:t>
      </w:r>
    </w:p>
    <w:tbl>
      <w:tblPr>
        <w:tblStyle w:val="10"/>
        <w:tblW w:w="8947"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299"/>
        <w:gridCol w:w="1662"/>
        <w:gridCol w:w="1662"/>
        <w:gridCol w:w="1662"/>
        <w:gridCol w:w="1662"/>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83" w:hRule="atLeast"/>
          <w:jc w:val="center"/>
        </w:trPr>
        <w:tc>
          <w:tcPr>
            <w:tcW w:w="2299" w:type="dxa"/>
            <w:vAlign w:val="center"/>
          </w:tcPr>
          <w:p>
            <w:pPr>
              <w:adjustRightInd w:val="0"/>
              <w:snapToGrid w:val="0"/>
              <w:jc w:val="center"/>
              <w:rPr>
                <w:spacing w:val="10"/>
                <w:kern w:val="0"/>
                <w:sz w:val="18"/>
                <w:szCs w:val="18"/>
                <w:u w:val="single"/>
              </w:rPr>
            </w:pPr>
            <w:r>
              <w:rPr>
                <w:spacing w:val="10"/>
                <w:kern w:val="0"/>
                <w:sz w:val="18"/>
                <w:szCs w:val="18"/>
                <w:u w:val="single"/>
              </w:rPr>
              <w:t>项  目</w:t>
            </w:r>
          </w:p>
        </w:tc>
        <w:tc>
          <w:tcPr>
            <w:tcW w:w="1662" w:type="dxa"/>
            <w:vAlign w:val="center"/>
          </w:tcPr>
          <w:p>
            <w:pPr>
              <w:adjustRightInd w:val="0"/>
              <w:snapToGrid w:val="0"/>
              <w:jc w:val="center"/>
              <w:rPr>
                <w:spacing w:val="10"/>
                <w:kern w:val="0"/>
                <w:sz w:val="18"/>
                <w:szCs w:val="18"/>
                <w:u w:val="single"/>
              </w:rPr>
            </w:pPr>
            <w:r>
              <w:rPr>
                <w:spacing w:val="10"/>
                <w:sz w:val="18"/>
                <w:szCs w:val="18"/>
                <w:u w:val="single"/>
              </w:rPr>
              <w:t>年初数</w:t>
            </w:r>
          </w:p>
        </w:tc>
        <w:tc>
          <w:tcPr>
            <w:tcW w:w="1662" w:type="dxa"/>
            <w:vAlign w:val="center"/>
          </w:tcPr>
          <w:p>
            <w:pPr>
              <w:adjustRightInd w:val="0"/>
              <w:snapToGrid w:val="0"/>
              <w:jc w:val="center"/>
              <w:rPr>
                <w:spacing w:val="10"/>
                <w:kern w:val="0"/>
                <w:sz w:val="18"/>
                <w:szCs w:val="18"/>
                <w:u w:val="single"/>
              </w:rPr>
            </w:pPr>
            <w:r>
              <w:rPr>
                <w:spacing w:val="10"/>
                <w:kern w:val="0"/>
                <w:sz w:val="18"/>
                <w:szCs w:val="18"/>
                <w:u w:val="single"/>
              </w:rPr>
              <w:t>本年增加</w:t>
            </w:r>
          </w:p>
        </w:tc>
        <w:tc>
          <w:tcPr>
            <w:tcW w:w="1662" w:type="dxa"/>
            <w:vAlign w:val="center"/>
          </w:tcPr>
          <w:p>
            <w:pPr>
              <w:adjustRightInd w:val="0"/>
              <w:snapToGrid w:val="0"/>
              <w:jc w:val="center"/>
              <w:rPr>
                <w:spacing w:val="10"/>
                <w:kern w:val="0"/>
                <w:sz w:val="18"/>
                <w:szCs w:val="18"/>
                <w:u w:val="single"/>
              </w:rPr>
            </w:pPr>
            <w:r>
              <w:rPr>
                <w:spacing w:val="10"/>
                <w:kern w:val="0"/>
                <w:sz w:val="18"/>
                <w:szCs w:val="18"/>
                <w:u w:val="single"/>
              </w:rPr>
              <w:t>本年减少</w:t>
            </w:r>
          </w:p>
        </w:tc>
        <w:tc>
          <w:tcPr>
            <w:tcW w:w="1662" w:type="dxa"/>
            <w:vAlign w:val="center"/>
          </w:tcPr>
          <w:p>
            <w:pPr>
              <w:adjustRightInd w:val="0"/>
              <w:snapToGrid w:val="0"/>
              <w:jc w:val="center"/>
              <w:rPr>
                <w:spacing w:val="10"/>
                <w:kern w:val="0"/>
                <w:sz w:val="18"/>
                <w:szCs w:val="18"/>
                <w:u w:val="single"/>
              </w:rPr>
            </w:pPr>
            <w:r>
              <w:rPr>
                <w:spacing w:val="10"/>
                <w:sz w:val="18"/>
                <w:szCs w:val="18"/>
                <w:u w:val="single"/>
              </w:rPr>
              <w:t>年末数</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83" w:hRule="atLeast"/>
          <w:jc w:val="center"/>
        </w:trPr>
        <w:tc>
          <w:tcPr>
            <w:tcW w:w="2299" w:type="dxa"/>
            <w:vAlign w:val="center"/>
          </w:tcPr>
          <w:p>
            <w:pPr>
              <w:adjustRightInd w:val="0"/>
              <w:snapToGrid w:val="0"/>
              <w:rPr>
                <w:spacing w:val="10"/>
                <w:kern w:val="0"/>
                <w:sz w:val="18"/>
                <w:szCs w:val="18"/>
              </w:rPr>
            </w:pPr>
            <w:r>
              <w:rPr>
                <w:spacing w:val="10"/>
                <w:kern w:val="0"/>
                <w:sz w:val="18"/>
                <w:szCs w:val="18"/>
              </w:rPr>
              <w:t>非限定性净资产</w:t>
            </w:r>
          </w:p>
        </w:tc>
        <w:tc>
          <w:tcPr>
            <w:tcW w:w="1662" w:type="dxa"/>
            <w:vAlign w:val="center"/>
          </w:tcPr>
          <w:p>
            <w:pPr>
              <w:jc w:val="right"/>
              <w:rPr>
                <w:color w:val="auto"/>
                <w:sz w:val="20"/>
                <w:szCs w:val="22"/>
              </w:rPr>
            </w:pPr>
            <w:r>
              <w:rPr>
                <w:color w:val="auto"/>
                <w:sz w:val="20"/>
                <w:szCs w:val="22"/>
              </w:rPr>
              <w:fldChar w:fldCharType="begin"/>
            </w:r>
            <w:r>
              <w:rPr>
                <w:color w:val="auto"/>
                <w:sz w:val="20"/>
                <w:szCs w:val="22"/>
              </w:rPr>
              <w:instrText xml:space="preserve"> =b2+c2-d2 \# "#,##0.00" </w:instrText>
            </w:r>
            <w:r>
              <w:rPr>
                <w:color w:val="auto"/>
                <w:sz w:val="20"/>
                <w:szCs w:val="22"/>
              </w:rPr>
              <w:fldChar w:fldCharType="separate"/>
            </w:r>
            <w:r>
              <w:rPr>
                <w:color w:val="auto"/>
                <w:sz w:val="20"/>
                <w:szCs w:val="22"/>
              </w:rPr>
              <w:t>52,384,595.92</w:t>
            </w:r>
            <w:r>
              <w:rPr>
                <w:color w:val="auto"/>
                <w:sz w:val="20"/>
                <w:szCs w:val="22"/>
              </w:rPr>
              <w:fldChar w:fldCharType="end"/>
            </w:r>
          </w:p>
        </w:tc>
        <w:tc>
          <w:tcPr>
            <w:tcW w:w="1662" w:type="dxa"/>
            <w:vAlign w:val="center"/>
          </w:tcPr>
          <w:p>
            <w:pPr>
              <w:keepNext w:val="0"/>
              <w:keepLines w:val="0"/>
              <w:widowControl/>
              <w:suppressLineNumbers w:val="0"/>
              <w:jc w:val="right"/>
              <w:textAlignment w:val="center"/>
              <w:rPr>
                <w:color w:val="auto"/>
                <w:sz w:val="20"/>
                <w:szCs w:val="22"/>
              </w:rPr>
            </w:pPr>
            <w:r>
              <w:rPr>
                <w:rFonts w:hint="default" w:ascii="Times New Roman" w:hAnsi="Times New Roman" w:eastAsia="宋体" w:cs="Times New Roman"/>
                <w:i w:val="0"/>
                <w:iCs w:val="0"/>
                <w:color w:val="auto"/>
                <w:kern w:val="0"/>
                <w:sz w:val="20"/>
                <w:szCs w:val="20"/>
                <w:u w:val="none"/>
                <w:lang w:val="en-US" w:eastAsia="zh-CN" w:bidi="ar"/>
              </w:rPr>
              <w:t>469,147.19</w:t>
            </w:r>
          </w:p>
        </w:tc>
        <w:tc>
          <w:tcPr>
            <w:tcW w:w="1662" w:type="dxa"/>
            <w:vAlign w:val="center"/>
          </w:tcPr>
          <w:p>
            <w:pPr>
              <w:jc w:val="right"/>
              <w:rPr>
                <w:color w:val="auto"/>
                <w:sz w:val="20"/>
                <w:szCs w:val="22"/>
              </w:rPr>
            </w:pPr>
            <w:r>
              <w:rPr>
                <w:rFonts w:hint="default"/>
                <w:color w:val="auto"/>
                <w:sz w:val="20"/>
                <w:szCs w:val="22"/>
              </w:rPr>
              <w:t>9,611,306.10</w:t>
            </w:r>
          </w:p>
        </w:tc>
        <w:tc>
          <w:tcPr>
            <w:tcW w:w="1662" w:type="dxa"/>
            <w:vAlign w:val="center"/>
          </w:tcPr>
          <w:p>
            <w:pPr>
              <w:jc w:val="right"/>
              <w:rPr>
                <w:color w:val="auto"/>
                <w:sz w:val="20"/>
                <w:szCs w:val="22"/>
              </w:rPr>
            </w:pPr>
            <w:r>
              <w:rPr>
                <w:rFonts w:hint="default"/>
                <w:color w:val="auto"/>
                <w:sz w:val="20"/>
                <w:szCs w:val="22"/>
              </w:rPr>
              <w:t>43,242,437.01</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83" w:hRule="atLeast"/>
          <w:jc w:val="center"/>
        </w:trPr>
        <w:tc>
          <w:tcPr>
            <w:tcW w:w="2299" w:type="dxa"/>
            <w:vAlign w:val="center"/>
          </w:tcPr>
          <w:p>
            <w:pPr>
              <w:adjustRightInd w:val="0"/>
              <w:snapToGrid w:val="0"/>
              <w:jc w:val="left"/>
              <w:rPr>
                <w:spacing w:val="10"/>
                <w:kern w:val="0"/>
                <w:sz w:val="18"/>
                <w:szCs w:val="18"/>
              </w:rPr>
            </w:pPr>
            <w:r>
              <w:rPr>
                <w:spacing w:val="10"/>
                <w:kern w:val="0"/>
                <w:sz w:val="18"/>
                <w:szCs w:val="18"/>
              </w:rPr>
              <w:t>限定性净资产</w:t>
            </w:r>
          </w:p>
        </w:tc>
        <w:tc>
          <w:tcPr>
            <w:tcW w:w="1662" w:type="dxa"/>
            <w:vAlign w:val="center"/>
          </w:tcPr>
          <w:p>
            <w:pPr>
              <w:jc w:val="right"/>
              <w:rPr>
                <w:color w:val="auto"/>
                <w:sz w:val="20"/>
                <w:szCs w:val="22"/>
              </w:rPr>
            </w:pPr>
            <w:r>
              <w:rPr>
                <w:color w:val="auto"/>
                <w:sz w:val="20"/>
                <w:szCs w:val="22"/>
              </w:rPr>
              <w:fldChar w:fldCharType="begin"/>
            </w:r>
            <w:r>
              <w:rPr>
                <w:color w:val="auto"/>
                <w:sz w:val="20"/>
                <w:szCs w:val="22"/>
              </w:rPr>
              <w:instrText xml:space="preserve"> =b3+c3-d3 \# "#,##0.00" </w:instrText>
            </w:r>
            <w:r>
              <w:rPr>
                <w:color w:val="auto"/>
                <w:sz w:val="20"/>
                <w:szCs w:val="22"/>
              </w:rPr>
              <w:fldChar w:fldCharType="separate"/>
            </w:r>
            <w:r>
              <w:rPr>
                <w:color w:val="auto"/>
                <w:sz w:val="20"/>
                <w:szCs w:val="22"/>
              </w:rPr>
              <w:t>30,880,857.54</w:t>
            </w:r>
            <w:r>
              <w:rPr>
                <w:color w:val="auto"/>
                <w:sz w:val="20"/>
                <w:szCs w:val="22"/>
              </w:rPr>
              <w:fldChar w:fldCharType="end"/>
            </w:r>
          </w:p>
        </w:tc>
        <w:tc>
          <w:tcPr>
            <w:tcW w:w="1662" w:type="dxa"/>
            <w:vAlign w:val="center"/>
          </w:tcPr>
          <w:p>
            <w:pPr>
              <w:keepNext w:val="0"/>
              <w:keepLines w:val="0"/>
              <w:widowControl/>
              <w:suppressLineNumbers w:val="0"/>
              <w:jc w:val="right"/>
              <w:textAlignment w:val="center"/>
              <w:rPr>
                <w:color w:val="auto"/>
                <w:sz w:val="20"/>
                <w:szCs w:val="22"/>
              </w:rPr>
            </w:pPr>
            <w:r>
              <w:rPr>
                <w:rFonts w:hint="default" w:ascii="Times New Roman" w:hAnsi="Times New Roman" w:eastAsia="宋体" w:cs="Times New Roman"/>
                <w:i w:val="0"/>
                <w:iCs w:val="0"/>
                <w:color w:val="auto"/>
                <w:kern w:val="0"/>
                <w:sz w:val="20"/>
                <w:szCs w:val="20"/>
                <w:u w:val="none"/>
                <w:lang w:val="en-US" w:eastAsia="zh-CN" w:bidi="ar"/>
              </w:rPr>
              <w:t>18,828,166.04</w:t>
            </w:r>
          </w:p>
        </w:tc>
        <w:tc>
          <w:tcPr>
            <w:tcW w:w="1662" w:type="dxa"/>
            <w:vAlign w:val="center"/>
          </w:tcPr>
          <w:p>
            <w:pPr>
              <w:jc w:val="right"/>
              <w:rPr>
                <w:color w:val="auto"/>
                <w:sz w:val="20"/>
                <w:szCs w:val="22"/>
              </w:rPr>
            </w:pPr>
            <w:r>
              <w:rPr>
                <w:rFonts w:hint="default"/>
                <w:color w:val="auto"/>
                <w:sz w:val="20"/>
                <w:szCs w:val="22"/>
              </w:rPr>
              <w:t>20,558,156.00</w:t>
            </w:r>
          </w:p>
        </w:tc>
        <w:tc>
          <w:tcPr>
            <w:tcW w:w="1662" w:type="dxa"/>
            <w:vAlign w:val="center"/>
          </w:tcPr>
          <w:p>
            <w:pPr>
              <w:jc w:val="right"/>
              <w:rPr>
                <w:color w:val="auto"/>
                <w:sz w:val="20"/>
                <w:szCs w:val="22"/>
              </w:rPr>
            </w:pPr>
            <w:r>
              <w:rPr>
                <w:rFonts w:hint="default"/>
                <w:color w:val="auto"/>
                <w:sz w:val="20"/>
                <w:szCs w:val="22"/>
              </w:rPr>
              <w:t>29,150,867.58</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83" w:hRule="atLeast"/>
          <w:jc w:val="center"/>
        </w:trPr>
        <w:tc>
          <w:tcPr>
            <w:tcW w:w="2299" w:type="dxa"/>
            <w:vAlign w:val="center"/>
          </w:tcPr>
          <w:p>
            <w:pPr>
              <w:adjustRightInd w:val="0"/>
              <w:snapToGrid w:val="0"/>
              <w:jc w:val="center"/>
              <w:rPr>
                <w:spacing w:val="10"/>
                <w:kern w:val="0"/>
                <w:sz w:val="18"/>
                <w:szCs w:val="18"/>
              </w:rPr>
            </w:pPr>
            <w:r>
              <w:rPr>
                <w:spacing w:val="10"/>
                <w:kern w:val="0"/>
                <w:sz w:val="18"/>
                <w:szCs w:val="18"/>
              </w:rPr>
              <w:t>合　计</w:t>
            </w:r>
          </w:p>
        </w:tc>
        <w:tc>
          <w:tcPr>
            <w:tcW w:w="1662" w:type="dxa"/>
            <w:vAlign w:val="center"/>
          </w:tcPr>
          <w:p>
            <w:pPr>
              <w:jc w:val="right"/>
              <w:rPr>
                <w:color w:val="auto"/>
                <w:sz w:val="20"/>
                <w:szCs w:val="22"/>
                <w:u w:val="none"/>
              </w:rPr>
            </w:pPr>
            <w:r>
              <w:rPr>
                <w:color w:val="auto"/>
                <w:sz w:val="20"/>
                <w:szCs w:val="22"/>
                <w:u w:val="none"/>
              </w:rPr>
              <w:fldChar w:fldCharType="begin"/>
            </w:r>
            <w:r>
              <w:rPr>
                <w:color w:val="auto"/>
                <w:sz w:val="20"/>
                <w:szCs w:val="22"/>
                <w:u w:val="none"/>
              </w:rPr>
              <w:instrText xml:space="preserve"> =b4+c4-d4 \# "#,##0.00" </w:instrText>
            </w:r>
            <w:r>
              <w:rPr>
                <w:color w:val="auto"/>
                <w:sz w:val="20"/>
                <w:szCs w:val="22"/>
                <w:u w:val="none"/>
              </w:rPr>
              <w:fldChar w:fldCharType="separate"/>
            </w:r>
            <w:r>
              <w:rPr>
                <w:color w:val="auto"/>
                <w:sz w:val="20"/>
                <w:szCs w:val="22"/>
                <w:u w:val="none"/>
              </w:rPr>
              <w:t>83,265,453.46</w:t>
            </w:r>
            <w:r>
              <w:rPr>
                <w:color w:val="auto"/>
                <w:sz w:val="20"/>
                <w:szCs w:val="22"/>
                <w:u w:val="none"/>
              </w:rPr>
              <w:fldChar w:fldCharType="end"/>
            </w:r>
          </w:p>
        </w:tc>
        <w:tc>
          <w:tcPr>
            <w:tcW w:w="1662" w:type="dxa"/>
            <w:vAlign w:val="center"/>
          </w:tcPr>
          <w:p>
            <w:pPr>
              <w:keepNext w:val="0"/>
              <w:keepLines w:val="0"/>
              <w:widowControl/>
              <w:suppressLineNumbers w:val="0"/>
              <w:jc w:val="right"/>
              <w:textAlignment w:val="center"/>
              <w:rPr>
                <w:color w:val="auto"/>
                <w:sz w:val="20"/>
                <w:szCs w:val="22"/>
                <w:u w:val="none"/>
              </w:rPr>
            </w:pPr>
            <w:r>
              <w:rPr>
                <w:rFonts w:hint="default" w:ascii="Times New Roman" w:hAnsi="Times New Roman" w:eastAsia="宋体" w:cs="Times New Roman"/>
                <w:i w:val="0"/>
                <w:iCs w:val="0"/>
                <w:color w:val="auto"/>
                <w:kern w:val="0"/>
                <w:sz w:val="20"/>
                <w:szCs w:val="20"/>
                <w:u w:val="none"/>
                <w:lang w:val="en-US" w:eastAsia="zh-CN" w:bidi="ar"/>
              </w:rPr>
              <w:fldChar w:fldCharType="begin"/>
            </w:r>
            <w:r>
              <w:rPr>
                <w:rFonts w:hint="default" w:ascii="Times New Roman" w:hAnsi="Times New Roman" w:eastAsia="宋体" w:cs="Times New Roman"/>
                <w:i w:val="0"/>
                <w:iCs w:val="0"/>
                <w:color w:val="auto"/>
                <w:kern w:val="0"/>
                <w:sz w:val="20"/>
                <w:szCs w:val="20"/>
                <w:u w:val="none"/>
                <w:lang w:val="en-US" w:eastAsia="zh-CN" w:bidi="ar"/>
              </w:rPr>
              <w:instrText xml:space="preserve"> =SUM(ABOVE) \# "#,##0.00" \* MERGEFORMAT </w:instrText>
            </w:r>
            <w:r>
              <w:rPr>
                <w:rFonts w:hint="default" w:ascii="Times New Roman" w:hAnsi="Times New Roman" w:eastAsia="宋体" w:cs="Times New Roman"/>
                <w:i w:val="0"/>
                <w:iCs w:val="0"/>
                <w:color w:val="auto"/>
                <w:kern w:val="0"/>
                <w:sz w:val="20"/>
                <w:szCs w:val="20"/>
                <w:u w:val="none"/>
                <w:lang w:val="en-US" w:eastAsia="zh-CN" w:bidi="ar"/>
              </w:rPr>
              <w:fldChar w:fldCharType="separate"/>
            </w:r>
            <w:r>
              <w:rPr>
                <w:color w:val="auto"/>
                <w:kern w:val="0"/>
                <w:sz w:val="20"/>
                <w:u w:val="none"/>
                <w:lang w:bidi="ar"/>
              </w:rPr>
              <w:t>19,297,313.23</w:t>
            </w:r>
            <w:r>
              <w:rPr>
                <w:rFonts w:hint="default" w:ascii="Times New Roman" w:hAnsi="Times New Roman" w:eastAsia="宋体" w:cs="Times New Roman"/>
                <w:i w:val="0"/>
                <w:iCs w:val="0"/>
                <w:color w:val="auto"/>
                <w:kern w:val="0"/>
                <w:sz w:val="20"/>
                <w:szCs w:val="20"/>
                <w:u w:val="none"/>
                <w:lang w:val="en-US" w:eastAsia="zh-CN" w:bidi="ar"/>
              </w:rPr>
              <w:fldChar w:fldCharType="end"/>
            </w:r>
          </w:p>
        </w:tc>
        <w:tc>
          <w:tcPr>
            <w:tcW w:w="1662" w:type="dxa"/>
            <w:vAlign w:val="center"/>
          </w:tcPr>
          <w:p>
            <w:pPr>
              <w:widowControl/>
              <w:jc w:val="right"/>
              <w:textAlignment w:val="center"/>
              <w:rPr>
                <w:color w:val="auto"/>
                <w:kern w:val="0"/>
                <w:sz w:val="20"/>
                <w:szCs w:val="20"/>
                <w:u w:val="none"/>
                <w:lang w:bidi="ar"/>
              </w:rPr>
            </w:pPr>
            <w:r>
              <w:rPr>
                <w:color w:val="auto"/>
                <w:kern w:val="0"/>
                <w:sz w:val="20"/>
                <w:szCs w:val="20"/>
                <w:u w:val="none"/>
                <w:lang w:bidi="ar"/>
              </w:rPr>
              <w:fldChar w:fldCharType="begin"/>
            </w:r>
            <w:r>
              <w:rPr>
                <w:color w:val="auto"/>
                <w:kern w:val="0"/>
                <w:sz w:val="20"/>
                <w:szCs w:val="20"/>
                <w:u w:val="none"/>
                <w:lang w:bidi="ar"/>
              </w:rPr>
              <w:instrText xml:space="preserve"> =SUM(ABOVE) \# "#,##0.00" \* MERGEFORMAT </w:instrText>
            </w:r>
            <w:r>
              <w:rPr>
                <w:color w:val="auto"/>
                <w:kern w:val="0"/>
                <w:sz w:val="20"/>
                <w:szCs w:val="20"/>
                <w:u w:val="none"/>
                <w:lang w:bidi="ar"/>
              </w:rPr>
              <w:fldChar w:fldCharType="separate"/>
            </w:r>
            <w:r>
              <w:rPr>
                <w:color w:val="auto"/>
                <w:kern w:val="0"/>
                <w:sz w:val="20"/>
                <w:u w:val="none"/>
                <w:lang w:bidi="ar"/>
              </w:rPr>
              <w:t>30,169,462.10</w:t>
            </w:r>
            <w:r>
              <w:rPr>
                <w:color w:val="auto"/>
                <w:kern w:val="0"/>
                <w:sz w:val="20"/>
                <w:szCs w:val="20"/>
                <w:u w:val="none"/>
                <w:lang w:bidi="ar"/>
              </w:rPr>
              <w:fldChar w:fldCharType="end"/>
            </w:r>
          </w:p>
        </w:tc>
        <w:tc>
          <w:tcPr>
            <w:tcW w:w="1662" w:type="dxa"/>
            <w:vAlign w:val="center"/>
          </w:tcPr>
          <w:p>
            <w:pPr>
              <w:widowControl/>
              <w:jc w:val="right"/>
              <w:textAlignment w:val="center"/>
              <w:rPr>
                <w:color w:val="auto"/>
                <w:kern w:val="0"/>
                <w:sz w:val="20"/>
                <w:szCs w:val="20"/>
                <w:u w:val="none"/>
                <w:lang w:bidi="ar"/>
              </w:rPr>
            </w:pPr>
            <w:r>
              <w:rPr>
                <w:color w:val="auto"/>
                <w:kern w:val="0"/>
                <w:sz w:val="20"/>
                <w:szCs w:val="20"/>
                <w:u w:val="none"/>
                <w:lang w:bidi="ar"/>
              </w:rPr>
              <w:fldChar w:fldCharType="begin"/>
            </w:r>
            <w:r>
              <w:rPr>
                <w:color w:val="auto"/>
                <w:kern w:val="0"/>
                <w:sz w:val="20"/>
                <w:szCs w:val="20"/>
                <w:u w:val="none"/>
                <w:lang w:bidi="ar"/>
              </w:rPr>
              <w:instrText xml:space="preserve"> =SUM(ABOVE) \# "#,##0.00" \* MERGEFORMAT </w:instrText>
            </w:r>
            <w:r>
              <w:rPr>
                <w:color w:val="auto"/>
                <w:kern w:val="0"/>
                <w:sz w:val="20"/>
                <w:szCs w:val="20"/>
                <w:u w:val="none"/>
                <w:lang w:bidi="ar"/>
              </w:rPr>
              <w:fldChar w:fldCharType="separate"/>
            </w:r>
            <w:r>
              <w:rPr>
                <w:color w:val="auto"/>
                <w:kern w:val="0"/>
                <w:sz w:val="20"/>
                <w:u w:val="none"/>
                <w:lang w:bidi="ar"/>
              </w:rPr>
              <w:t>72,393,304.59</w:t>
            </w:r>
            <w:r>
              <w:rPr>
                <w:color w:val="auto"/>
                <w:kern w:val="0"/>
                <w:sz w:val="20"/>
                <w:szCs w:val="20"/>
                <w:u w:val="none"/>
                <w:lang w:bidi="ar"/>
              </w:rPr>
              <w:fldChar w:fldCharType="end"/>
            </w:r>
          </w:p>
        </w:tc>
      </w:tr>
    </w:tbl>
    <w:p>
      <w:pPr>
        <w:pStyle w:val="17"/>
        <w:numPr>
          <w:ilvl w:val="1"/>
          <w:numId w:val="3"/>
        </w:numPr>
        <w:spacing w:before="120" w:line="360" w:lineRule="auto"/>
        <w:ind w:left="0" w:firstLine="460"/>
        <w:outlineLvl w:val="3"/>
        <w:rPr>
          <w:rFonts w:hAnsi="宋体"/>
          <w:spacing w:val="10"/>
        </w:rPr>
      </w:pPr>
      <w:r>
        <w:rPr>
          <w:rFonts w:hAnsi="宋体"/>
          <w:spacing w:val="10"/>
        </w:rPr>
        <w:t>净资产变动原因分析</w:t>
      </w:r>
    </w:p>
    <w:p>
      <w:pPr>
        <w:spacing w:line="360" w:lineRule="auto"/>
        <w:ind w:firstLine="460" w:firstLineChars="200"/>
        <w:rPr>
          <w:spacing w:val="10"/>
          <w:szCs w:val="21"/>
        </w:rPr>
      </w:pPr>
      <w:r>
        <w:rPr>
          <w:spacing w:val="10"/>
          <w:szCs w:val="21"/>
        </w:rPr>
        <w:t>①当年收支结余</w:t>
      </w:r>
      <w:r>
        <w:rPr>
          <w:rFonts w:hint="default"/>
          <w:spacing w:val="10"/>
          <w:szCs w:val="21"/>
        </w:rPr>
        <w:t>-10,872,148.87</w:t>
      </w:r>
      <w:r>
        <w:rPr>
          <w:spacing w:val="10"/>
          <w:szCs w:val="21"/>
        </w:rPr>
        <w:t>元，影响净资产</w:t>
      </w:r>
      <w:r>
        <w:rPr>
          <w:rFonts w:hint="eastAsia"/>
          <w:spacing w:val="10"/>
          <w:szCs w:val="21"/>
          <w:lang w:val="en-US" w:eastAsia="zh-CN"/>
        </w:rPr>
        <w:t>减少</w:t>
      </w:r>
      <w:r>
        <w:rPr>
          <w:rFonts w:hint="default"/>
          <w:spacing w:val="10"/>
          <w:szCs w:val="21"/>
        </w:rPr>
        <w:t>10,872,148.87</w:t>
      </w:r>
      <w:r>
        <w:rPr>
          <w:spacing w:val="10"/>
          <w:szCs w:val="21"/>
        </w:rPr>
        <w:t>元；</w:t>
      </w:r>
    </w:p>
    <w:p>
      <w:pPr>
        <w:spacing w:line="360" w:lineRule="auto"/>
        <w:ind w:firstLine="460" w:firstLineChars="200"/>
        <w:rPr>
          <w:spacing w:val="10"/>
          <w:szCs w:val="21"/>
        </w:rPr>
      </w:pPr>
      <w:r>
        <w:rPr>
          <w:spacing w:val="10"/>
          <w:szCs w:val="21"/>
        </w:rPr>
        <w:t>②其他增加（减少）净资产原因：</w:t>
      </w:r>
      <w:r>
        <w:rPr>
          <w:rFonts w:hint="eastAsia"/>
          <w:spacing w:val="10"/>
          <w:szCs w:val="21"/>
        </w:rPr>
        <w:t>捐赠收入</w:t>
      </w:r>
      <w:r>
        <w:rPr>
          <w:rFonts w:hint="eastAsia"/>
          <w:spacing w:val="10"/>
          <w:szCs w:val="21"/>
          <w:lang w:val="en-US" w:eastAsia="zh-CN"/>
        </w:rPr>
        <w:t>小于</w:t>
      </w:r>
      <w:r>
        <w:rPr>
          <w:rFonts w:hint="eastAsia"/>
          <w:spacing w:val="10"/>
          <w:szCs w:val="21"/>
        </w:rPr>
        <w:t>捐赠支出。</w:t>
      </w:r>
    </w:p>
    <w:p>
      <w:pPr>
        <w:pStyle w:val="17"/>
        <w:numPr>
          <w:ilvl w:val="0"/>
          <w:numId w:val="3"/>
        </w:numPr>
        <w:spacing w:before="120" w:line="360" w:lineRule="auto"/>
        <w:ind w:left="0" w:firstLine="462"/>
        <w:outlineLvl w:val="2"/>
        <w:rPr>
          <w:rFonts w:hAnsi="宋体"/>
          <w:b/>
          <w:spacing w:val="10"/>
        </w:rPr>
      </w:pPr>
      <w:r>
        <w:rPr>
          <w:rFonts w:hint="eastAsia" w:hAnsi="宋体"/>
          <w:b/>
          <w:spacing w:val="10"/>
        </w:rPr>
        <w:t>捐赠收入</w:t>
      </w:r>
    </w:p>
    <w:p>
      <w:pPr>
        <w:pStyle w:val="17"/>
        <w:numPr>
          <w:ilvl w:val="1"/>
          <w:numId w:val="3"/>
        </w:numPr>
        <w:spacing w:before="120" w:line="360" w:lineRule="auto"/>
        <w:ind w:left="0" w:firstLine="460"/>
        <w:outlineLvl w:val="3"/>
        <w:rPr>
          <w:rFonts w:hAnsi="宋体"/>
          <w:spacing w:val="10"/>
        </w:rPr>
      </w:pPr>
      <w:r>
        <w:rPr>
          <w:rFonts w:hint="eastAsia" w:hAnsi="宋体"/>
          <w:spacing w:val="10"/>
        </w:rPr>
        <w:t>捐赠收入列示</w:t>
      </w:r>
    </w:p>
    <w:tbl>
      <w:tblPr>
        <w:tblStyle w:val="10"/>
        <w:tblW w:w="8947"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341"/>
        <w:gridCol w:w="2834"/>
        <w:gridCol w:w="2772"/>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41" w:type="dxa"/>
            <w:vAlign w:val="center"/>
          </w:tcPr>
          <w:p>
            <w:pPr>
              <w:adjustRightInd w:val="0"/>
              <w:snapToGrid w:val="0"/>
              <w:jc w:val="center"/>
              <w:rPr>
                <w:spacing w:val="10"/>
                <w:kern w:val="0"/>
                <w:sz w:val="18"/>
                <w:szCs w:val="18"/>
                <w:u w:val="single"/>
              </w:rPr>
            </w:pPr>
            <w:r>
              <w:rPr>
                <w:spacing w:val="10"/>
                <w:kern w:val="0"/>
                <w:sz w:val="18"/>
                <w:szCs w:val="18"/>
                <w:u w:val="single"/>
              </w:rPr>
              <w:t>项    目</w:t>
            </w:r>
          </w:p>
        </w:tc>
        <w:tc>
          <w:tcPr>
            <w:tcW w:w="2834" w:type="dxa"/>
            <w:vAlign w:val="center"/>
          </w:tcPr>
          <w:p>
            <w:pPr>
              <w:adjustRightInd w:val="0"/>
              <w:snapToGrid w:val="0"/>
              <w:jc w:val="center"/>
              <w:rPr>
                <w:spacing w:val="10"/>
                <w:kern w:val="0"/>
                <w:sz w:val="18"/>
                <w:szCs w:val="18"/>
                <w:u w:val="single"/>
              </w:rPr>
            </w:pPr>
            <w:r>
              <w:rPr>
                <w:spacing w:val="10"/>
                <w:kern w:val="0"/>
                <w:sz w:val="18"/>
                <w:szCs w:val="18"/>
                <w:u w:val="single"/>
              </w:rPr>
              <w:t>本年发生额</w:t>
            </w:r>
          </w:p>
        </w:tc>
        <w:tc>
          <w:tcPr>
            <w:tcW w:w="2772" w:type="dxa"/>
            <w:vAlign w:val="center"/>
          </w:tcPr>
          <w:p>
            <w:pPr>
              <w:adjustRightInd w:val="0"/>
              <w:snapToGrid w:val="0"/>
              <w:jc w:val="center"/>
              <w:rPr>
                <w:spacing w:val="10"/>
                <w:kern w:val="0"/>
                <w:sz w:val="18"/>
                <w:szCs w:val="18"/>
                <w:u w:val="single"/>
              </w:rPr>
            </w:pPr>
            <w:r>
              <w:rPr>
                <w:spacing w:val="10"/>
                <w:kern w:val="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限定性捐赠收入</w:t>
            </w:r>
          </w:p>
        </w:tc>
        <w:tc>
          <w:tcPr>
            <w:tcW w:w="2834" w:type="dxa"/>
            <w:vAlign w:val="center"/>
          </w:tcPr>
          <w:p>
            <w:pPr>
              <w:jc w:val="right"/>
              <w:rPr>
                <w:sz w:val="20"/>
                <w:szCs w:val="22"/>
              </w:rPr>
            </w:pPr>
            <w:r>
              <w:rPr>
                <w:rFonts w:hint="default"/>
                <w:sz w:val="20"/>
                <w:szCs w:val="22"/>
              </w:rPr>
              <w:t>18,795,500.00</w:t>
            </w:r>
          </w:p>
        </w:tc>
        <w:tc>
          <w:tcPr>
            <w:tcW w:w="2772" w:type="dxa"/>
            <w:vAlign w:val="center"/>
          </w:tcPr>
          <w:p>
            <w:pPr>
              <w:jc w:val="right"/>
              <w:rPr>
                <w:sz w:val="20"/>
                <w:szCs w:val="22"/>
              </w:rPr>
            </w:pPr>
            <w:r>
              <w:rPr>
                <w:sz w:val="20"/>
                <w:szCs w:val="22"/>
              </w:rPr>
              <w:t>11,310,415.23</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其中：货币捐赠</w:t>
            </w:r>
          </w:p>
        </w:tc>
        <w:tc>
          <w:tcPr>
            <w:tcW w:w="2834" w:type="dxa"/>
            <w:vAlign w:val="center"/>
          </w:tcPr>
          <w:p>
            <w:pPr>
              <w:jc w:val="right"/>
              <w:rPr>
                <w:sz w:val="20"/>
                <w:szCs w:val="22"/>
              </w:rPr>
            </w:pPr>
            <w:r>
              <w:rPr>
                <w:rFonts w:hint="default"/>
                <w:sz w:val="20"/>
                <w:szCs w:val="22"/>
              </w:rPr>
              <w:t>18,795,500.00</w:t>
            </w:r>
          </w:p>
        </w:tc>
        <w:tc>
          <w:tcPr>
            <w:tcW w:w="2772" w:type="dxa"/>
            <w:vAlign w:val="center"/>
          </w:tcPr>
          <w:p>
            <w:pPr>
              <w:jc w:val="right"/>
              <w:rPr>
                <w:sz w:val="20"/>
                <w:szCs w:val="22"/>
              </w:rPr>
            </w:pPr>
            <w:r>
              <w:rPr>
                <w:sz w:val="20"/>
                <w:szCs w:val="22"/>
              </w:rPr>
              <w:t>11,310,415.23</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 xml:space="preserve">     非货币捐赠</w:t>
            </w:r>
          </w:p>
        </w:tc>
        <w:tc>
          <w:tcPr>
            <w:tcW w:w="2834" w:type="dxa"/>
            <w:vAlign w:val="center"/>
          </w:tcPr>
          <w:p>
            <w:pPr>
              <w:jc w:val="right"/>
              <w:rPr>
                <w:sz w:val="20"/>
                <w:szCs w:val="22"/>
              </w:rPr>
            </w:pPr>
            <w:r>
              <w:rPr>
                <w:rFonts w:hint="eastAsia"/>
                <w:sz w:val="20"/>
                <w:szCs w:val="22"/>
              </w:rPr>
              <w:t>0.00</w:t>
            </w:r>
          </w:p>
        </w:tc>
        <w:tc>
          <w:tcPr>
            <w:tcW w:w="2772" w:type="dxa"/>
            <w:vAlign w:val="center"/>
          </w:tcPr>
          <w:p>
            <w:pPr>
              <w:jc w:val="right"/>
              <w:rPr>
                <w:sz w:val="20"/>
                <w:szCs w:val="22"/>
              </w:rPr>
            </w:pPr>
            <w:r>
              <w:rPr>
                <w:rFonts w:hint="eastAsia"/>
                <w:sz w:val="20"/>
                <w:szCs w:val="22"/>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非限定性捐赠收入</w:t>
            </w:r>
          </w:p>
        </w:tc>
        <w:tc>
          <w:tcPr>
            <w:tcW w:w="2834" w:type="dxa"/>
            <w:vAlign w:val="center"/>
          </w:tcPr>
          <w:p>
            <w:pPr>
              <w:jc w:val="right"/>
              <w:rPr>
                <w:sz w:val="20"/>
                <w:szCs w:val="22"/>
              </w:rPr>
            </w:pPr>
            <w:r>
              <w:rPr>
                <w:rFonts w:hint="eastAsia"/>
                <w:sz w:val="20"/>
                <w:szCs w:val="22"/>
              </w:rPr>
              <w:t>0.00</w:t>
            </w:r>
          </w:p>
        </w:tc>
        <w:tc>
          <w:tcPr>
            <w:tcW w:w="2772" w:type="dxa"/>
            <w:vAlign w:val="center"/>
          </w:tcPr>
          <w:p>
            <w:pPr>
              <w:jc w:val="right"/>
              <w:rPr>
                <w:sz w:val="20"/>
                <w:szCs w:val="22"/>
              </w:rPr>
            </w:pPr>
            <w:r>
              <w:rPr>
                <w:sz w:val="20"/>
                <w:szCs w:val="22"/>
              </w:rPr>
              <w:t>202.00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其中：货币捐赠</w:t>
            </w:r>
          </w:p>
        </w:tc>
        <w:tc>
          <w:tcPr>
            <w:tcW w:w="2834" w:type="dxa"/>
            <w:vAlign w:val="center"/>
          </w:tcPr>
          <w:p>
            <w:pPr>
              <w:jc w:val="right"/>
              <w:rPr>
                <w:sz w:val="20"/>
                <w:szCs w:val="22"/>
              </w:rPr>
            </w:pPr>
            <w:r>
              <w:rPr>
                <w:rFonts w:hint="eastAsia"/>
                <w:sz w:val="20"/>
                <w:szCs w:val="22"/>
              </w:rPr>
              <w:t>0.00</w:t>
            </w:r>
          </w:p>
        </w:tc>
        <w:tc>
          <w:tcPr>
            <w:tcW w:w="2772" w:type="dxa"/>
            <w:vAlign w:val="center"/>
          </w:tcPr>
          <w:p>
            <w:pPr>
              <w:jc w:val="right"/>
              <w:rPr>
                <w:sz w:val="20"/>
                <w:szCs w:val="22"/>
              </w:rPr>
            </w:pPr>
            <w:r>
              <w:rPr>
                <w:sz w:val="20"/>
                <w:szCs w:val="22"/>
              </w:rPr>
              <w:t>202.00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 xml:space="preserve">     非货币捐赠</w:t>
            </w:r>
          </w:p>
        </w:tc>
        <w:tc>
          <w:tcPr>
            <w:tcW w:w="2834" w:type="dxa"/>
            <w:vAlign w:val="center"/>
          </w:tcPr>
          <w:p>
            <w:pPr>
              <w:jc w:val="right"/>
              <w:rPr>
                <w:sz w:val="20"/>
                <w:szCs w:val="22"/>
              </w:rPr>
            </w:pPr>
            <w:r>
              <w:rPr>
                <w:rFonts w:hint="eastAsia"/>
                <w:sz w:val="20"/>
                <w:szCs w:val="22"/>
              </w:rPr>
              <w:t>0.00</w:t>
            </w:r>
          </w:p>
        </w:tc>
        <w:tc>
          <w:tcPr>
            <w:tcW w:w="2772" w:type="dxa"/>
            <w:vAlign w:val="center"/>
          </w:tcPr>
          <w:p>
            <w:pPr>
              <w:jc w:val="right"/>
              <w:rPr>
                <w:sz w:val="20"/>
                <w:szCs w:val="22"/>
              </w:rPr>
            </w:pPr>
            <w:r>
              <w:rPr>
                <w:rFonts w:hint="eastAsia"/>
                <w:sz w:val="20"/>
                <w:szCs w:val="22"/>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41" w:type="dxa"/>
            <w:vAlign w:val="center"/>
          </w:tcPr>
          <w:p>
            <w:pPr>
              <w:adjustRightInd w:val="0"/>
              <w:snapToGrid w:val="0"/>
              <w:jc w:val="center"/>
              <w:rPr>
                <w:spacing w:val="10"/>
                <w:sz w:val="18"/>
                <w:szCs w:val="18"/>
                <w:u w:val="none"/>
              </w:rPr>
            </w:pPr>
            <w:r>
              <w:rPr>
                <w:spacing w:val="10"/>
                <w:sz w:val="18"/>
                <w:szCs w:val="18"/>
                <w:u w:val="none"/>
              </w:rPr>
              <w:t>合  计</w:t>
            </w:r>
          </w:p>
        </w:tc>
        <w:tc>
          <w:tcPr>
            <w:tcW w:w="2834" w:type="dxa"/>
            <w:vAlign w:val="center"/>
          </w:tcPr>
          <w:p>
            <w:pPr>
              <w:jc w:val="right"/>
              <w:rPr>
                <w:sz w:val="20"/>
                <w:szCs w:val="22"/>
                <w:u w:val="none"/>
              </w:rPr>
            </w:pPr>
            <w:bookmarkStart w:id="0" w:name="捐赠收入总额"/>
            <w:r>
              <w:rPr>
                <w:rFonts w:hint="default"/>
                <w:sz w:val="20"/>
                <w:szCs w:val="22"/>
                <w:u w:val="none"/>
              </w:rPr>
              <w:t>18,795,500.00</w:t>
            </w:r>
          </w:p>
          <w:bookmarkEnd w:id="0"/>
        </w:tc>
        <w:tc>
          <w:tcPr>
            <w:tcW w:w="2772" w:type="dxa"/>
            <w:vAlign w:val="center"/>
          </w:tcPr>
          <w:p>
            <w:pPr>
              <w:jc w:val="right"/>
              <w:rPr>
                <w:sz w:val="20"/>
                <w:szCs w:val="22"/>
                <w:u w:val="none"/>
              </w:rPr>
            </w:pPr>
            <w:r>
              <w:rPr>
                <w:sz w:val="20"/>
                <w:szCs w:val="22"/>
                <w:u w:val="none"/>
              </w:rPr>
              <w:fldChar w:fldCharType="begin"/>
            </w:r>
            <w:r>
              <w:rPr>
                <w:sz w:val="20"/>
                <w:szCs w:val="22"/>
                <w:u w:val="none"/>
              </w:rPr>
              <w:instrText xml:space="preserve"> =b2+b5 \# "#,##0.00" </w:instrText>
            </w:r>
            <w:r>
              <w:rPr>
                <w:sz w:val="20"/>
                <w:szCs w:val="22"/>
                <w:u w:val="none"/>
              </w:rPr>
              <w:fldChar w:fldCharType="separate"/>
            </w:r>
            <w:r>
              <w:rPr>
                <w:sz w:val="20"/>
                <w:szCs w:val="22"/>
                <w:u w:val="none"/>
              </w:rPr>
              <w:t>11,310,617.23</w:t>
            </w:r>
            <w:r>
              <w:rPr>
                <w:sz w:val="20"/>
                <w:szCs w:val="22"/>
                <w:u w:val="none"/>
              </w:rPr>
              <w:fldChar w:fldCharType="end"/>
            </w:r>
          </w:p>
        </w:tc>
      </w:tr>
    </w:tbl>
    <w:p>
      <w:pPr>
        <w:pStyle w:val="17"/>
        <w:numPr>
          <w:ilvl w:val="1"/>
          <w:numId w:val="3"/>
        </w:numPr>
        <w:spacing w:before="120" w:line="360" w:lineRule="auto"/>
        <w:ind w:left="0" w:firstLine="460"/>
        <w:outlineLvl w:val="3"/>
        <w:rPr>
          <w:rFonts w:hAnsi="宋体"/>
          <w:spacing w:val="10"/>
        </w:rPr>
      </w:pPr>
      <w:r>
        <w:rPr>
          <w:rFonts w:hint="eastAsia" w:hAnsi="宋体"/>
          <w:spacing w:val="10"/>
        </w:rPr>
        <w:t>接收捐赠情况</w:t>
      </w:r>
    </w:p>
    <w:tbl>
      <w:tblPr>
        <w:tblStyle w:val="10"/>
        <w:tblW w:w="4997" w:type="pct"/>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3931"/>
        <w:gridCol w:w="1671"/>
        <w:gridCol w:w="1671"/>
        <w:gridCol w:w="1669"/>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tblHeader/>
          <w:jc w:val="center"/>
        </w:trPr>
        <w:tc>
          <w:tcPr>
            <w:tcW w:w="2198" w:type="pct"/>
            <w:vAlign w:val="center"/>
          </w:tcPr>
          <w:p>
            <w:pPr>
              <w:adjustRightInd w:val="0"/>
              <w:snapToGrid w:val="0"/>
              <w:jc w:val="center"/>
              <w:rPr>
                <w:rFonts w:hint="eastAsia" w:ascii="Times New Roman" w:hAnsi="Times New Roman" w:eastAsia="宋体"/>
                <w:spacing w:val="10"/>
                <w:kern w:val="0"/>
                <w:sz w:val="18"/>
                <w:szCs w:val="18"/>
                <w:u w:val="single"/>
              </w:rPr>
            </w:pPr>
            <w:r>
              <w:rPr>
                <w:rFonts w:hint="eastAsia" w:ascii="Times New Roman" w:hAnsi="Times New Roman" w:eastAsia="宋体"/>
                <w:spacing w:val="10"/>
                <w:kern w:val="0"/>
                <w:sz w:val="18"/>
                <w:szCs w:val="18"/>
                <w:u w:val="single"/>
              </w:rPr>
              <w:t>项目</w:t>
            </w:r>
          </w:p>
        </w:tc>
        <w:tc>
          <w:tcPr>
            <w:tcW w:w="934" w:type="pct"/>
            <w:vAlign w:val="center"/>
          </w:tcPr>
          <w:p>
            <w:pPr>
              <w:adjustRightInd w:val="0"/>
              <w:snapToGrid w:val="0"/>
              <w:jc w:val="center"/>
              <w:rPr>
                <w:rFonts w:hint="eastAsia" w:ascii="Times New Roman" w:hAnsi="Times New Roman" w:eastAsia="宋体"/>
                <w:spacing w:val="10"/>
                <w:kern w:val="0"/>
                <w:sz w:val="18"/>
                <w:szCs w:val="18"/>
                <w:u w:val="single"/>
              </w:rPr>
            </w:pPr>
            <w:r>
              <w:rPr>
                <w:rFonts w:hint="eastAsia" w:ascii="Times New Roman" w:hAnsi="Times New Roman" w:eastAsia="宋体"/>
                <w:spacing w:val="10"/>
                <w:kern w:val="0"/>
                <w:sz w:val="18"/>
                <w:szCs w:val="18"/>
                <w:u w:val="single"/>
              </w:rPr>
              <w:t>现金</w:t>
            </w:r>
          </w:p>
        </w:tc>
        <w:tc>
          <w:tcPr>
            <w:tcW w:w="934" w:type="pct"/>
            <w:vAlign w:val="center"/>
          </w:tcPr>
          <w:p>
            <w:pPr>
              <w:adjustRightInd w:val="0"/>
              <w:snapToGrid w:val="0"/>
              <w:jc w:val="center"/>
              <w:rPr>
                <w:rFonts w:hint="eastAsia" w:ascii="Times New Roman" w:hAnsi="Times New Roman" w:eastAsia="宋体"/>
                <w:spacing w:val="10"/>
                <w:kern w:val="0"/>
                <w:sz w:val="18"/>
                <w:szCs w:val="18"/>
                <w:u w:val="single"/>
                <w:lang w:eastAsia="zh-CN"/>
              </w:rPr>
            </w:pPr>
            <w:r>
              <w:rPr>
                <w:rFonts w:hint="eastAsia"/>
                <w:spacing w:val="10"/>
                <w:kern w:val="0"/>
                <w:sz w:val="18"/>
                <w:szCs w:val="18"/>
                <w:u w:val="single"/>
                <w:lang w:val="en-US" w:eastAsia="zh-CN"/>
              </w:rPr>
              <w:t>非现金</w:t>
            </w:r>
          </w:p>
        </w:tc>
        <w:tc>
          <w:tcPr>
            <w:tcW w:w="933" w:type="pct"/>
            <w:vAlign w:val="center"/>
          </w:tcPr>
          <w:p>
            <w:pPr>
              <w:adjustRightInd w:val="0"/>
              <w:snapToGrid w:val="0"/>
              <w:jc w:val="center"/>
              <w:rPr>
                <w:rFonts w:hint="eastAsia" w:ascii="Times New Roman" w:hAnsi="Times New Roman" w:eastAsia="宋体"/>
                <w:spacing w:val="10"/>
                <w:kern w:val="0"/>
                <w:sz w:val="18"/>
                <w:szCs w:val="18"/>
                <w:u w:val="single"/>
              </w:rPr>
            </w:pPr>
            <w:r>
              <w:rPr>
                <w:rFonts w:hint="eastAsia" w:ascii="Times New Roman" w:hAnsi="Times New Roman" w:eastAsia="宋体"/>
                <w:spacing w:val="10"/>
                <w:kern w:val="0"/>
                <w:sz w:val="18"/>
                <w:szCs w:val="18"/>
                <w:u w:val="single"/>
              </w:rPr>
              <w:t>合计</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2198" w:type="pct"/>
            <w:vAlign w:val="center"/>
          </w:tcPr>
          <w:p>
            <w:pPr>
              <w:adjustRightInd w:val="0"/>
              <w:snapToGrid w:val="0"/>
              <w:jc w:val="left"/>
              <w:rPr>
                <w:rFonts w:asciiTheme="minorEastAsia" w:hAnsiTheme="minorEastAsia" w:eastAsiaTheme="minorEastAsia"/>
                <w:color w:val="auto"/>
                <w:spacing w:val="10"/>
                <w:sz w:val="18"/>
                <w:szCs w:val="18"/>
              </w:rPr>
            </w:pPr>
            <w:r>
              <w:rPr>
                <w:rFonts w:hint="eastAsia" w:asciiTheme="minorEastAsia" w:hAnsiTheme="minorEastAsia" w:eastAsiaTheme="minorEastAsia"/>
                <w:color w:val="auto"/>
                <w:spacing w:val="10"/>
                <w:sz w:val="18"/>
                <w:szCs w:val="18"/>
              </w:rPr>
              <w:t>一、本年度捐赠收入</w:t>
            </w:r>
          </w:p>
        </w:tc>
        <w:tc>
          <w:tcPr>
            <w:tcW w:w="934" w:type="pct"/>
            <w:vAlign w:val="center"/>
          </w:tcPr>
          <w:p>
            <w:pPr>
              <w:adjustRightInd w:val="0"/>
              <w:snapToGrid w:val="0"/>
              <w:jc w:val="right"/>
              <w:rPr>
                <w:rFonts w:eastAsia="仿宋"/>
                <w:color w:val="auto"/>
                <w:spacing w:val="10"/>
                <w:sz w:val="20"/>
                <w:szCs w:val="18"/>
              </w:rPr>
            </w:pPr>
            <w:r>
              <w:rPr>
                <w:rFonts w:hint="default" w:eastAsia="仿宋"/>
                <w:color w:val="auto"/>
                <w:spacing w:val="10"/>
                <w:sz w:val="20"/>
                <w:szCs w:val="18"/>
              </w:rPr>
              <w:t>18,795,500.00</w:t>
            </w:r>
          </w:p>
        </w:tc>
        <w:tc>
          <w:tcPr>
            <w:tcW w:w="934" w:type="pct"/>
            <w:vAlign w:val="center"/>
          </w:tcPr>
          <w:p>
            <w:pPr>
              <w:adjustRightInd w:val="0"/>
              <w:snapToGrid w:val="0"/>
              <w:jc w:val="right"/>
              <w:rPr>
                <w:rFonts w:eastAsia="仿宋"/>
                <w:color w:val="auto"/>
                <w:spacing w:val="10"/>
                <w:sz w:val="20"/>
                <w:szCs w:val="18"/>
              </w:rPr>
            </w:pPr>
            <w:r>
              <w:rPr>
                <w:rFonts w:eastAsia="仿宋"/>
                <w:color w:val="auto"/>
                <w:spacing w:val="10"/>
                <w:sz w:val="20"/>
                <w:szCs w:val="18"/>
              </w:rPr>
              <w:fldChar w:fldCharType="begin"/>
            </w:r>
            <w:r>
              <w:rPr>
                <w:rFonts w:eastAsia="仿宋"/>
                <w:color w:val="auto"/>
                <w:spacing w:val="10"/>
                <w:sz w:val="20"/>
                <w:szCs w:val="18"/>
              </w:rPr>
              <w:instrText xml:space="preserve"> =c3+c6 \# "#,##0.00" </w:instrText>
            </w:r>
            <w:r>
              <w:rPr>
                <w:rFonts w:eastAsia="仿宋"/>
                <w:color w:val="auto"/>
                <w:spacing w:val="10"/>
                <w:sz w:val="20"/>
                <w:szCs w:val="18"/>
              </w:rPr>
              <w:fldChar w:fldCharType="separate"/>
            </w:r>
            <w:r>
              <w:rPr>
                <w:rFonts w:eastAsia="仿宋"/>
                <w:color w:val="auto"/>
                <w:spacing w:val="10"/>
                <w:sz w:val="20"/>
                <w:szCs w:val="18"/>
              </w:rPr>
              <w:t xml:space="preserve">   0.00</w:t>
            </w:r>
            <w:r>
              <w:rPr>
                <w:rFonts w:eastAsia="仿宋"/>
                <w:color w:val="auto"/>
                <w:spacing w:val="10"/>
                <w:sz w:val="20"/>
                <w:szCs w:val="18"/>
              </w:rPr>
              <w:fldChar w:fldCharType="end"/>
            </w:r>
          </w:p>
        </w:tc>
        <w:tc>
          <w:tcPr>
            <w:tcW w:w="1669" w:type="dxa"/>
            <w:vAlign w:val="center"/>
          </w:tcPr>
          <w:p>
            <w:pPr>
              <w:adjustRightInd w:val="0"/>
              <w:snapToGrid w:val="0"/>
              <w:jc w:val="right"/>
              <w:rPr>
                <w:rFonts w:eastAsia="仿宋"/>
                <w:color w:val="auto"/>
                <w:spacing w:val="10"/>
                <w:sz w:val="20"/>
                <w:szCs w:val="18"/>
              </w:rPr>
            </w:pPr>
            <w:r>
              <w:rPr>
                <w:rFonts w:hint="default" w:eastAsia="仿宋"/>
                <w:color w:val="auto"/>
                <w:spacing w:val="10"/>
                <w:sz w:val="20"/>
                <w:szCs w:val="18"/>
              </w:rPr>
              <w:t>18,795,500.00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2198" w:type="pct"/>
            <w:vAlign w:val="center"/>
          </w:tcPr>
          <w:p>
            <w:pPr>
              <w:adjustRightInd w:val="0"/>
              <w:snapToGrid w:val="0"/>
              <w:jc w:val="left"/>
              <w:rPr>
                <w:rFonts w:hint="eastAsia" w:asciiTheme="minorEastAsia" w:hAnsiTheme="minorEastAsia" w:eastAsiaTheme="minorEastAsia"/>
                <w:color w:val="auto"/>
                <w:spacing w:val="10"/>
                <w:sz w:val="18"/>
                <w:szCs w:val="18"/>
                <w:lang w:eastAsia="zh-CN"/>
              </w:rPr>
            </w:pPr>
            <w:r>
              <w:rPr>
                <w:rFonts w:hint="eastAsia" w:asciiTheme="minorEastAsia" w:hAnsiTheme="minorEastAsia" w:eastAsiaTheme="minorEastAsia"/>
                <w:color w:val="auto"/>
                <w:spacing w:val="10"/>
                <w:sz w:val="18"/>
                <w:szCs w:val="18"/>
              </w:rPr>
              <w:t>（一）来自境内的捐赠</w:t>
            </w:r>
          </w:p>
        </w:tc>
        <w:tc>
          <w:tcPr>
            <w:tcW w:w="934" w:type="pct"/>
            <w:vAlign w:val="center"/>
          </w:tcPr>
          <w:p>
            <w:pPr>
              <w:adjustRightInd w:val="0"/>
              <w:snapToGrid w:val="0"/>
              <w:jc w:val="right"/>
              <w:rPr>
                <w:rFonts w:eastAsia="仿宋"/>
                <w:color w:val="auto"/>
                <w:spacing w:val="10"/>
                <w:sz w:val="20"/>
                <w:szCs w:val="18"/>
              </w:rPr>
            </w:pPr>
            <w:r>
              <w:rPr>
                <w:rFonts w:hint="default" w:eastAsia="仿宋"/>
                <w:color w:val="auto"/>
                <w:spacing w:val="10"/>
                <w:sz w:val="20"/>
                <w:szCs w:val="18"/>
              </w:rPr>
              <w:t>18,795,500.00</w:t>
            </w:r>
          </w:p>
        </w:tc>
        <w:tc>
          <w:tcPr>
            <w:tcW w:w="934" w:type="pct"/>
            <w:vAlign w:val="center"/>
          </w:tcPr>
          <w:p>
            <w:pPr>
              <w:adjustRightInd w:val="0"/>
              <w:snapToGrid w:val="0"/>
              <w:jc w:val="right"/>
              <w:rPr>
                <w:rFonts w:eastAsia="仿宋"/>
                <w:color w:val="auto"/>
                <w:spacing w:val="10"/>
                <w:sz w:val="20"/>
                <w:szCs w:val="18"/>
              </w:rPr>
            </w:pPr>
            <w:r>
              <w:rPr>
                <w:rFonts w:eastAsia="仿宋"/>
                <w:color w:val="auto"/>
                <w:spacing w:val="10"/>
                <w:sz w:val="20"/>
                <w:szCs w:val="18"/>
              </w:rPr>
              <w:fldChar w:fldCharType="begin"/>
            </w:r>
            <w:r>
              <w:rPr>
                <w:rFonts w:eastAsia="仿宋"/>
                <w:color w:val="auto"/>
                <w:spacing w:val="10"/>
                <w:sz w:val="20"/>
                <w:szCs w:val="18"/>
              </w:rPr>
              <w:instrText xml:space="preserve"> =c4+c5 \# "#,##0.00" </w:instrText>
            </w:r>
            <w:r>
              <w:rPr>
                <w:rFonts w:eastAsia="仿宋"/>
                <w:color w:val="auto"/>
                <w:spacing w:val="10"/>
                <w:sz w:val="20"/>
                <w:szCs w:val="18"/>
              </w:rPr>
              <w:fldChar w:fldCharType="separate"/>
            </w:r>
            <w:r>
              <w:rPr>
                <w:rFonts w:eastAsia="仿宋"/>
                <w:color w:val="auto"/>
                <w:spacing w:val="10"/>
                <w:sz w:val="20"/>
                <w:szCs w:val="18"/>
              </w:rPr>
              <w:t xml:space="preserve">   0.00</w:t>
            </w:r>
            <w:r>
              <w:rPr>
                <w:rFonts w:eastAsia="仿宋"/>
                <w:color w:val="auto"/>
                <w:spacing w:val="10"/>
                <w:sz w:val="20"/>
                <w:szCs w:val="18"/>
              </w:rPr>
              <w:fldChar w:fldCharType="end"/>
            </w:r>
          </w:p>
        </w:tc>
        <w:tc>
          <w:tcPr>
            <w:tcW w:w="1669" w:type="dxa"/>
            <w:vAlign w:val="center"/>
          </w:tcPr>
          <w:p>
            <w:pPr>
              <w:adjustRightInd w:val="0"/>
              <w:snapToGrid w:val="0"/>
              <w:jc w:val="right"/>
              <w:rPr>
                <w:rFonts w:eastAsia="仿宋"/>
                <w:color w:val="auto"/>
                <w:spacing w:val="10"/>
                <w:sz w:val="20"/>
                <w:szCs w:val="18"/>
              </w:rPr>
            </w:pPr>
            <w:r>
              <w:rPr>
                <w:rFonts w:hint="default" w:eastAsia="仿宋"/>
                <w:color w:val="auto"/>
                <w:spacing w:val="10"/>
                <w:sz w:val="20"/>
                <w:szCs w:val="18"/>
              </w:rPr>
              <w:t>18,795,500.00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2198" w:type="pct"/>
            <w:vAlign w:val="center"/>
          </w:tcPr>
          <w:p>
            <w:pPr>
              <w:adjustRightInd w:val="0"/>
              <w:snapToGrid w:val="0"/>
              <w:ind w:left="210" w:leftChars="100"/>
              <w:jc w:val="left"/>
              <w:rPr>
                <w:rFonts w:asciiTheme="minorEastAsia" w:hAnsiTheme="minorEastAsia" w:eastAsiaTheme="minorEastAsia"/>
                <w:color w:val="auto"/>
                <w:spacing w:val="10"/>
                <w:sz w:val="18"/>
                <w:szCs w:val="18"/>
              </w:rPr>
            </w:pPr>
            <w:r>
              <w:rPr>
                <w:rFonts w:asciiTheme="minorEastAsia" w:hAnsiTheme="minorEastAsia" w:eastAsiaTheme="minorEastAsia"/>
                <w:color w:val="auto"/>
                <w:spacing w:val="10"/>
                <w:sz w:val="18"/>
                <w:szCs w:val="18"/>
              </w:rPr>
              <w:t>其中：</w:t>
            </w:r>
            <w:r>
              <w:rPr>
                <w:rFonts w:hint="eastAsia" w:asciiTheme="minorEastAsia" w:hAnsiTheme="minorEastAsia" w:eastAsiaTheme="minorEastAsia"/>
                <w:color w:val="auto"/>
                <w:spacing w:val="10"/>
                <w:sz w:val="18"/>
                <w:szCs w:val="18"/>
              </w:rPr>
              <w:t>来自境内自然人的捐赠</w:t>
            </w:r>
          </w:p>
        </w:tc>
        <w:tc>
          <w:tcPr>
            <w:tcW w:w="934" w:type="pct"/>
            <w:vAlign w:val="center"/>
          </w:tcPr>
          <w:p>
            <w:pPr>
              <w:adjustRightInd w:val="0"/>
              <w:snapToGrid w:val="0"/>
              <w:jc w:val="right"/>
              <w:rPr>
                <w:rFonts w:eastAsia="仿宋"/>
                <w:color w:val="auto"/>
                <w:spacing w:val="10"/>
                <w:sz w:val="20"/>
                <w:szCs w:val="18"/>
              </w:rPr>
            </w:pPr>
            <w:r>
              <w:rPr>
                <w:rFonts w:hint="default" w:eastAsia="仿宋"/>
                <w:color w:val="auto"/>
                <w:spacing w:val="10"/>
                <w:sz w:val="20"/>
                <w:szCs w:val="18"/>
              </w:rPr>
              <w:t>540,000.00</w:t>
            </w:r>
          </w:p>
        </w:tc>
        <w:tc>
          <w:tcPr>
            <w:tcW w:w="934" w:type="pct"/>
            <w:vAlign w:val="center"/>
          </w:tcPr>
          <w:p>
            <w:pPr>
              <w:adjustRightInd w:val="0"/>
              <w:snapToGrid w:val="0"/>
              <w:jc w:val="right"/>
              <w:rPr>
                <w:rFonts w:hint="default" w:eastAsia="仿宋"/>
                <w:color w:val="auto"/>
                <w:spacing w:val="10"/>
                <w:sz w:val="20"/>
                <w:szCs w:val="18"/>
                <w:lang w:val="en-US" w:eastAsia="zh-CN"/>
              </w:rPr>
            </w:pPr>
            <w:r>
              <w:rPr>
                <w:rFonts w:hint="eastAsia" w:eastAsia="仿宋"/>
                <w:color w:val="auto"/>
                <w:spacing w:val="10"/>
                <w:sz w:val="20"/>
                <w:szCs w:val="18"/>
                <w:lang w:val="en-US" w:eastAsia="zh-CN"/>
              </w:rPr>
              <w:t>0.00</w:t>
            </w:r>
          </w:p>
        </w:tc>
        <w:tc>
          <w:tcPr>
            <w:tcW w:w="1669" w:type="dxa"/>
            <w:vAlign w:val="center"/>
          </w:tcPr>
          <w:p>
            <w:pPr>
              <w:adjustRightInd w:val="0"/>
              <w:snapToGrid w:val="0"/>
              <w:jc w:val="right"/>
              <w:rPr>
                <w:rFonts w:eastAsia="仿宋"/>
                <w:color w:val="auto"/>
                <w:spacing w:val="10"/>
                <w:sz w:val="20"/>
                <w:szCs w:val="18"/>
              </w:rPr>
            </w:pPr>
            <w:r>
              <w:rPr>
                <w:rFonts w:hint="default" w:eastAsia="仿宋"/>
                <w:color w:val="auto"/>
                <w:spacing w:val="10"/>
                <w:sz w:val="20"/>
                <w:szCs w:val="18"/>
              </w:rPr>
              <w:t>540,000.00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2198" w:type="pct"/>
            <w:vAlign w:val="center"/>
          </w:tcPr>
          <w:p>
            <w:pPr>
              <w:adjustRightInd w:val="0"/>
              <w:snapToGrid w:val="0"/>
              <w:ind w:left="840" w:leftChars="400"/>
              <w:jc w:val="left"/>
              <w:rPr>
                <w:rFonts w:asciiTheme="minorEastAsia" w:hAnsiTheme="minorEastAsia" w:eastAsiaTheme="minorEastAsia"/>
                <w:color w:val="auto"/>
                <w:spacing w:val="10"/>
                <w:sz w:val="18"/>
                <w:szCs w:val="18"/>
              </w:rPr>
            </w:pPr>
            <w:r>
              <w:rPr>
                <w:rFonts w:hint="eastAsia" w:asciiTheme="minorEastAsia" w:hAnsiTheme="minorEastAsia" w:eastAsiaTheme="minorEastAsia"/>
                <w:color w:val="auto"/>
                <w:spacing w:val="10"/>
                <w:sz w:val="18"/>
                <w:szCs w:val="18"/>
              </w:rPr>
              <w:t>来自境内法人或者其他组织的捐赠</w:t>
            </w:r>
          </w:p>
        </w:tc>
        <w:tc>
          <w:tcPr>
            <w:tcW w:w="934" w:type="pct"/>
            <w:vAlign w:val="center"/>
          </w:tcPr>
          <w:p>
            <w:pPr>
              <w:adjustRightInd w:val="0"/>
              <w:snapToGrid w:val="0"/>
              <w:jc w:val="right"/>
              <w:rPr>
                <w:rFonts w:eastAsia="仿宋"/>
                <w:color w:val="auto"/>
                <w:spacing w:val="10"/>
                <w:sz w:val="20"/>
                <w:szCs w:val="18"/>
              </w:rPr>
            </w:pPr>
            <w:r>
              <w:rPr>
                <w:rFonts w:hint="default" w:eastAsia="仿宋"/>
                <w:color w:val="auto"/>
                <w:spacing w:val="10"/>
                <w:sz w:val="20"/>
                <w:szCs w:val="18"/>
              </w:rPr>
              <w:t>18,255,500.00</w:t>
            </w:r>
          </w:p>
        </w:tc>
        <w:tc>
          <w:tcPr>
            <w:tcW w:w="934" w:type="pct"/>
            <w:vAlign w:val="center"/>
          </w:tcPr>
          <w:p>
            <w:pPr>
              <w:adjustRightInd w:val="0"/>
              <w:snapToGrid w:val="0"/>
              <w:jc w:val="right"/>
              <w:rPr>
                <w:rFonts w:hint="default" w:eastAsia="仿宋"/>
                <w:color w:val="auto"/>
                <w:spacing w:val="10"/>
                <w:sz w:val="20"/>
                <w:szCs w:val="18"/>
                <w:lang w:val="en-US" w:eastAsia="zh-CN"/>
              </w:rPr>
            </w:pPr>
            <w:r>
              <w:rPr>
                <w:rFonts w:hint="eastAsia" w:eastAsia="仿宋"/>
                <w:color w:val="auto"/>
                <w:spacing w:val="10"/>
                <w:sz w:val="20"/>
                <w:szCs w:val="18"/>
                <w:lang w:val="en-US" w:eastAsia="zh-CN"/>
              </w:rPr>
              <w:t>0.00</w:t>
            </w:r>
            <w:bookmarkStart w:id="3" w:name="_GoBack"/>
            <w:bookmarkEnd w:id="3"/>
          </w:p>
        </w:tc>
        <w:tc>
          <w:tcPr>
            <w:tcW w:w="1669" w:type="dxa"/>
            <w:vAlign w:val="center"/>
          </w:tcPr>
          <w:p>
            <w:pPr>
              <w:adjustRightInd w:val="0"/>
              <w:snapToGrid w:val="0"/>
              <w:jc w:val="right"/>
              <w:rPr>
                <w:rFonts w:eastAsia="仿宋"/>
                <w:color w:val="auto"/>
                <w:spacing w:val="10"/>
                <w:sz w:val="20"/>
                <w:szCs w:val="18"/>
              </w:rPr>
            </w:pPr>
            <w:r>
              <w:rPr>
                <w:rFonts w:hint="default" w:eastAsia="仿宋"/>
                <w:color w:val="auto"/>
                <w:spacing w:val="10"/>
                <w:sz w:val="20"/>
                <w:szCs w:val="18"/>
              </w:rPr>
              <w:t>18,255,500.00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2198" w:type="pct"/>
            <w:vAlign w:val="center"/>
          </w:tcPr>
          <w:p>
            <w:pPr>
              <w:adjustRightInd w:val="0"/>
              <w:snapToGrid w:val="0"/>
              <w:jc w:val="left"/>
              <w:rPr>
                <w:rFonts w:asciiTheme="minorEastAsia" w:hAnsiTheme="minorEastAsia" w:eastAsiaTheme="minorEastAsia"/>
                <w:color w:val="auto"/>
                <w:spacing w:val="10"/>
                <w:sz w:val="18"/>
                <w:szCs w:val="18"/>
              </w:rPr>
            </w:pPr>
            <w:r>
              <w:rPr>
                <w:rFonts w:hint="eastAsia" w:asciiTheme="minorEastAsia" w:hAnsiTheme="minorEastAsia" w:eastAsiaTheme="minorEastAsia"/>
                <w:color w:val="auto"/>
                <w:spacing w:val="10"/>
                <w:sz w:val="18"/>
                <w:szCs w:val="18"/>
              </w:rPr>
              <w:t>（二）来自境外的捐赠</w:t>
            </w:r>
          </w:p>
        </w:tc>
        <w:tc>
          <w:tcPr>
            <w:tcW w:w="934" w:type="pct"/>
            <w:vAlign w:val="center"/>
          </w:tcPr>
          <w:p>
            <w:pPr>
              <w:adjustRightInd w:val="0"/>
              <w:snapToGrid w:val="0"/>
              <w:jc w:val="right"/>
              <w:rPr>
                <w:rFonts w:eastAsia="仿宋"/>
                <w:color w:val="auto"/>
                <w:spacing w:val="10"/>
                <w:sz w:val="20"/>
                <w:szCs w:val="18"/>
              </w:rPr>
            </w:pPr>
            <w:r>
              <w:rPr>
                <w:rFonts w:hint="default" w:eastAsia="仿宋"/>
                <w:color w:val="auto"/>
                <w:spacing w:val="10"/>
                <w:sz w:val="20"/>
                <w:szCs w:val="18"/>
              </w:rPr>
              <w:t>0.00</w:t>
            </w:r>
          </w:p>
        </w:tc>
        <w:tc>
          <w:tcPr>
            <w:tcW w:w="934" w:type="pct"/>
            <w:vAlign w:val="center"/>
          </w:tcPr>
          <w:p>
            <w:pPr>
              <w:adjustRightInd w:val="0"/>
              <w:snapToGrid w:val="0"/>
              <w:jc w:val="right"/>
              <w:rPr>
                <w:rFonts w:eastAsia="仿宋"/>
                <w:color w:val="auto"/>
                <w:spacing w:val="10"/>
                <w:sz w:val="20"/>
                <w:szCs w:val="18"/>
              </w:rPr>
            </w:pPr>
            <w:r>
              <w:rPr>
                <w:rFonts w:eastAsia="仿宋"/>
                <w:color w:val="auto"/>
                <w:spacing w:val="10"/>
                <w:sz w:val="20"/>
                <w:szCs w:val="18"/>
              </w:rPr>
              <w:fldChar w:fldCharType="begin"/>
            </w:r>
            <w:r>
              <w:rPr>
                <w:rFonts w:eastAsia="仿宋"/>
                <w:color w:val="auto"/>
                <w:spacing w:val="10"/>
                <w:sz w:val="20"/>
                <w:szCs w:val="18"/>
              </w:rPr>
              <w:instrText xml:space="preserve"> =c7+c8 \# "#,##0.00" </w:instrText>
            </w:r>
            <w:r>
              <w:rPr>
                <w:rFonts w:eastAsia="仿宋"/>
                <w:color w:val="auto"/>
                <w:spacing w:val="10"/>
                <w:sz w:val="20"/>
                <w:szCs w:val="18"/>
              </w:rPr>
              <w:fldChar w:fldCharType="separate"/>
            </w:r>
            <w:r>
              <w:rPr>
                <w:rFonts w:eastAsia="仿宋"/>
                <w:color w:val="auto"/>
                <w:spacing w:val="10"/>
                <w:sz w:val="20"/>
                <w:szCs w:val="18"/>
              </w:rPr>
              <w:t xml:space="preserve">   0.00</w:t>
            </w:r>
            <w:r>
              <w:rPr>
                <w:rFonts w:eastAsia="仿宋"/>
                <w:color w:val="auto"/>
                <w:spacing w:val="10"/>
                <w:sz w:val="20"/>
                <w:szCs w:val="18"/>
              </w:rPr>
              <w:fldChar w:fldCharType="end"/>
            </w:r>
          </w:p>
        </w:tc>
        <w:tc>
          <w:tcPr>
            <w:tcW w:w="933" w:type="pct"/>
            <w:vAlign w:val="center"/>
          </w:tcPr>
          <w:p>
            <w:pPr>
              <w:adjustRightInd w:val="0"/>
              <w:snapToGrid w:val="0"/>
              <w:jc w:val="right"/>
              <w:rPr>
                <w:rFonts w:eastAsia="仿宋"/>
                <w:color w:val="auto"/>
                <w:spacing w:val="10"/>
                <w:sz w:val="20"/>
                <w:szCs w:val="18"/>
              </w:rPr>
            </w:pPr>
            <w:r>
              <w:rPr>
                <w:rFonts w:hint="default" w:eastAsia="仿宋"/>
                <w:color w:val="auto"/>
                <w:spacing w:val="10"/>
                <w:sz w:val="20"/>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2198" w:type="pct"/>
            <w:vAlign w:val="center"/>
          </w:tcPr>
          <w:p>
            <w:pPr>
              <w:adjustRightInd w:val="0"/>
              <w:snapToGrid w:val="0"/>
              <w:ind w:left="210" w:leftChars="100"/>
              <w:jc w:val="left"/>
              <w:rPr>
                <w:rFonts w:asciiTheme="minorEastAsia" w:hAnsiTheme="minorEastAsia" w:eastAsiaTheme="minorEastAsia"/>
                <w:color w:val="auto"/>
                <w:spacing w:val="10"/>
                <w:sz w:val="18"/>
                <w:szCs w:val="18"/>
              </w:rPr>
            </w:pPr>
            <w:r>
              <w:rPr>
                <w:rFonts w:asciiTheme="minorEastAsia" w:hAnsiTheme="minorEastAsia" w:eastAsiaTheme="minorEastAsia"/>
                <w:color w:val="auto"/>
                <w:spacing w:val="10"/>
                <w:sz w:val="18"/>
                <w:szCs w:val="18"/>
              </w:rPr>
              <w:t>其中：</w:t>
            </w:r>
            <w:r>
              <w:rPr>
                <w:rFonts w:hint="eastAsia" w:asciiTheme="minorEastAsia" w:hAnsiTheme="minorEastAsia" w:eastAsiaTheme="minorEastAsia"/>
                <w:color w:val="auto"/>
                <w:spacing w:val="10"/>
                <w:sz w:val="18"/>
                <w:szCs w:val="18"/>
              </w:rPr>
              <w:t>来自境外自然人的捐赠</w:t>
            </w:r>
          </w:p>
        </w:tc>
        <w:tc>
          <w:tcPr>
            <w:tcW w:w="934" w:type="pct"/>
            <w:vAlign w:val="center"/>
          </w:tcPr>
          <w:p>
            <w:pPr>
              <w:adjustRightInd w:val="0"/>
              <w:snapToGrid w:val="0"/>
              <w:jc w:val="right"/>
              <w:rPr>
                <w:rFonts w:eastAsia="仿宋"/>
                <w:color w:val="auto"/>
                <w:spacing w:val="10"/>
                <w:sz w:val="20"/>
                <w:szCs w:val="18"/>
              </w:rPr>
            </w:pPr>
            <w:r>
              <w:rPr>
                <w:rFonts w:eastAsia="仿宋"/>
                <w:color w:val="auto"/>
                <w:spacing w:val="10"/>
                <w:sz w:val="20"/>
                <w:szCs w:val="18"/>
              </w:rPr>
              <w:t>0.00</w:t>
            </w:r>
          </w:p>
        </w:tc>
        <w:tc>
          <w:tcPr>
            <w:tcW w:w="934" w:type="pct"/>
            <w:vAlign w:val="center"/>
          </w:tcPr>
          <w:p>
            <w:pPr>
              <w:adjustRightInd w:val="0"/>
              <w:snapToGrid w:val="0"/>
              <w:jc w:val="right"/>
              <w:rPr>
                <w:rFonts w:hint="default" w:eastAsia="仿宋"/>
                <w:color w:val="auto"/>
                <w:spacing w:val="10"/>
                <w:sz w:val="20"/>
                <w:szCs w:val="18"/>
                <w:lang w:val="en-US" w:eastAsia="zh-CN"/>
              </w:rPr>
            </w:pPr>
            <w:r>
              <w:rPr>
                <w:rFonts w:hint="eastAsia" w:eastAsia="仿宋"/>
                <w:color w:val="auto"/>
                <w:spacing w:val="10"/>
                <w:sz w:val="20"/>
                <w:szCs w:val="18"/>
                <w:lang w:val="en-US" w:eastAsia="zh-CN"/>
              </w:rPr>
              <w:t>0.00</w:t>
            </w:r>
          </w:p>
        </w:tc>
        <w:tc>
          <w:tcPr>
            <w:tcW w:w="933" w:type="pct"/>
            <w:vAlign w:val="center"/>
          </w:tcPr>
          <w:p>
            <w:pPr>
              <w:adjustRightInd w:val="0"/>
              <w:snapToGrid w:val="0"/>
              <w:jc w:val="right"/>
              <w:rPr>
                <w:rFonts w:eastAsia="仿宋"/>
                <w:color w:val="auto"/>
                <w:spacing w:val="10"/>
                <w:sz w:val="20"/>
                <w:szCs w:val="18"/>
              </w:rPr>
            </w:pPr>
            <w:r>
              <w:rPr>
                <w:rFonts w:eastAsia="仿宋"/>
                <w:color w:val="auto"/>
                <w:spacing w:val="10"/>
                <w:sz w:val="20"/>
                <w:szCs w:val="18"/>
              </w:rPr>
              <w:fldChar w:fldCharType="begin"/>
            </w:r>
            <w:r>
              <w:rPr>
                <w:rFonts w:eastAsia="仿宋"/>
                <w:color w:val="auto"/>
                <w:spacing w:val="10"/>
                <w:sz w:val="20"/>
                <w:szCs w:val="18"/>
              </w:rPr>
              <w:instrText xml:space="preserve"> =sum(left) \# "#,##0.00" </w:instrText>
            </w:r>
            <w:r>
              <w:rPr>
                <w:rFonts w:eastAsia="仿宋"/>
                <w:color w:val="auto"/>
                <w:spacing w:val="10"/>
                <w:sz w:val="20"/>
                <w:szCs w:val="18"/>
              </w:rPr>
              <w:fldChar w:fldCharType="separate"/>
            </w:r>
            <w:r>
              <w:rPr>
                <w:rFonts w:eastAsia="仿宋"/>
                <w:color w:val="auto"/>
                <w:spacing w:val="10"/>
                <w:sz w:val="20"/>
                <w:szCs w:val="18"/>
              </w:rPr>
              <w:t xml:space="preserve">   0.00</w:t>
            </w:r>
            <w:r>
              <w:rPr>
                <w:rFonts w:eastAsia="仿宋"/>
                <w:color w:val="auto"/>
                <w:spacing w:val="10"/>
                <w:sz w:val="20"/>
                <w:szCs w:val="18"/>
              </w:rPr>
              <w:fldChar w:fldCharType="end"/>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2198" w:type="pct"/>
            <w:vAlign w:val="center"/>
          </w:tcPr>
          <w:p>
            <w:pPr>
              <w:adjustRightInd w:val="0"/>
              <w:snapToGrid w:val="0"/>
              <w:ind w:left="840" w:leftChars="400"/>
              <w:jc w:val="left"/>
              <w:rPr>
                <w:rFonts w:asciiTheme="minorEastAsia" w:hAnsiTheme="minorEastAsia" w:eastAsiaTheme="minorEastAsia"/>
                <w:color w:val="auto"/>
                <w:spacing w:val="10"/>
                <w:sz w:val="18"/>
                <w:szCs w:val="18"/>
              </w:rPr>
            </w:pPr>
            <w:r>
              <w:rPr>
                <w:rFonts w:hint="eastAsia" w:asciiTheme="minorEastAsia" w:hAnsiTheme="minorEastAsia" w:eastAsiaTheme="minorEastAsia"/>
                <w:color w:val="auto"/>
                <w:spacing w:val="10"/>
                <w:sz w:val="18"/>
                <w:szCs w:val="18"/>
              </w:rPr>
              <w:t>来自境外法人或者其他组织的捐赠</w:t>
            </w:r>
          </w:p>
        </w:tc>
        <w:tc>
          <w:tcPr>
            <w:tcW w:w="934" w:type="pct"/>
            <w:vAlign w:val="center"/>
          </w:tcPr>
          <w:p>
            <w:pPr>
              <w:adjustRightInd w:val="0"/>
              <w:snapToGrid w:val="0"/>
              <w:jc w:val="right"/>
              <w:rPr>
                <w:rFonts w:eastAsia="仿宋"/>
                <w:color w:val="auto"/>
                <w:spacing w:val="10"/>
                <w:sz w:val="20"/>
                <w:szCs w:val="18"/>
              </w:rPr>
            </w:pPr>
            <w:r>
              <w:rPr>
                <w:rFonts w:hint="default" w:eastAsia="仿宋"/>
                <w:color w:val="auto"/>
                <w:spacing w:val="10"/>
                <w:sz w:val="20"/>
                <w:szCs w:val="18"/>
              </w:rPr>
              <w:t>0.00</w:t>
            </w:r>
          </w:p>
        </w:tc>
        <w:tc>
          <w:tcPr>
            <w:tcW w:w="934" w:type="pct"/>
            <w:vAlign w:val="center"/>
          </w:tcPr>
          <w:p>
            <w:pPr>
              <w:adjustRightInd w:val="0"/>
              <w:snapToGrid w:val="0"/>
              <w:jc w:val="right"/>
              <w:rPr>
                <w:rFonts w:hint="default" w:eastAsia="仿宋"/>
                <w:color w:val="auto"/>
                <w:spacing w:val="10"/>
                <w:sz w:val="20"/>
                <w:szCs w:val="18"/>
                <w:lang w:val="en-US" w:eastAsia="zh-CN"/>
              </w:rPr>
            </w:pPr>
            <w:r>
              <w:rPr>
                <w:rFonts w:hint="eastAsia" w:eastAsia="仿宋"/>
                <w:color w:val="auto"/>
                <w:spacing w:val="10"/>
                <w:sz w:val="20"/>
                <w:szCs w:val="18"/>
                <w:lang w:val="en-US" w:eastAsia="zh-CN"/>
              </w:rPr>
              <w:t>0.00</w:t>
            </w:r>
          </w:p>
        </w:tc>
        <w:tc>
          <w:tcPr>
            <w:tcW w:w="933" w:type="pct"/>
            <w:vAlign w:val="center"/>
          </w:tcPr>
          <w:p>
            <w:pPr>
              <w:adjustRightInd w:val="0"/>
              <w:snapToGrid w:val="0"/>
              <w:jc w:val="right"/>
              <w:rPr>
                <w:rFonts w:eastAsia="仿宋"/>
                <w:color w:val="auto"/>
                <w:spacing w:val="10"/>
                <w:sz w:val="20"/>
                <w:szCs w:val="18"/>
              </w:rPr>
            </w:pPr>
            <w:r>
              <w:rPr>
                <w:rFonts w:hint="default" w:eastAsia="仿宋"/>
                <w:color w:val="auto"/>
                <w:spacing w:val="10"/>
                <w:sz w:val="20"/>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2198" w:type="pct"/>
            <w:vAlign w:val="center"/>
          </w:tcPr>
          <w:p>
            <w:pPr>
              <w:adjustRightInd w:val="0"/>
              <w:snapToGrid w:val="0"/>
              <w:jc w:val="left"/>
              <w:rPr>
                <w:rFonts w:asciiTheme="minorEastAsia" w:hAnsiTheme="minorEastAsia" w:eastAsiaTheme="minorEastAsia"/>
                <w:color w:val="auto"/>
                <w:spacing w:val="10"/>
                <w:sz w:val="18"/>
                <w:szCs w:val="18"/>
              </w:rPr>
            </w:pPr>
            <w:r>
              <w:rPr>
                <w:rFonts w:hint="eastAsia" w:asciiTheme="minorEastAsia" w:hAnsiTheme="minorEastAsia" w:eastAsiaTheme="minorEastAsia"/>
                <w:color w:val="auto"/>
                <w:spacing w:val="10"/>
                <w:sz w:val="18"/>
                <w:szCs w:val="18"/>
              </w:rPr>
              <w:t>二、接受非公益性捐赠情况</w:t>
            </w:r>
            <w:r>
              <w:rPr>
                <w:rFonts w:asciiTheme="minorEastAsia" w:hAnsiTheme="minorEastAsia" w:eastAsiaTheme="minorEastAsia"/>
                <w:color w:val="auto"/>
                <w:spacing w:val="10"/>
                <w:sz w:val="18"/>
                <w:szCs w:val="18"/>
              </w:rPr>
              <w:br w:type="textWrapping"/>
            </w:r>
            <w:r>
              <w:rPr>
                <w:rFonts w:hint="eastAsia" w:asciiTheme="minorEastAsia" w:hAnsiTheme="minorEastAsia" w:eastAsiaTheme="minorEastAsia"/>
                <w:color w:val="auto"/>
                <w:spacing w:val="10"/>
                <w:sz w:val="18"/>
                <w:szCs w:val="18"/>
              </w:rPr>
              <w:t>（对捐赠人构成利益回报条件的赠与或不符合公益性目的的赠与）</w:t>
            </w:r>
          </w:p>
        </w:tc>
        <w:tc>
          <w:tcPr>
            <w:tcW w:w="934" w:type="pct"/>
            <w:vAlign w:val="center"/>
          </w:tcPr>
          <w:p>
            <w:pPr>
              <w:adjustRightInd w:val="0"/>
              <w:snapToGrid w:val="0"/>
              <w:jc w:val="right"/>
              <w:rPr>
                <w:rFonts w:hint="default" w:eastAsia="仿宋"/>
                <w:color w:val="auto"/>
                <w:spacing w:val="10"/>
                <w:sz w:val="20"/>
                <w:szCs w:val="18"/>
                <w:lang w:val="en-US" w:eastAsia="zh-CN"/>
              </w:rPr>
            </w:pPr>
            <w:r>
              <w:rPr>
                <w:rFonts w:hint="eastAsia" w:eastAsia="仿宋"/>
                <w:color w:val="auto"/>
                <w:spacing w:val="10"/>
                <w:sz w:val="20"/>
                <w:szCs w:val="18"/>
                <w:lang w:val="en-US" w:eastAsia="zh-CN"/>
              </w:rPr>
              <w:t>0.00</w:t>
            </w:r>
          </w:p>
        </w:tc>
        <w:tc>
          <w:tcPr>
            <w:tcW w:w="934" w:type="pct"/>
            <w:vAlign w:val="center"/>
          </w:tcPr>
          <w:p>
            <w:pPr>
              <w:adjustRightInd w:val="0"/>
              <w:snapToGrid w:val="0"/>
              <w:jc w:val="right"/>
              <w:rPr>
                <w:rFonts w:hint="default" w:eastAsia="仿宋"/>
                <w:color w:val="auto"/>
                <w:spacing w:val="10"/>
                <w:sz w:val="20"/>
                <w:szCs w:val="18"/>
                <w:lang w:val="en-US" w:eastAsia="zh-CN"/>
              </w:rPr>
            </w:pPr>
            <w:r>
              <w:rPr>
                <w:rFonts w:hint="eastAsia" w:eastAsia="仿宋"/>
                <w:color w:val="auto"/>
                <w:spacing w:val="10"/>
                <w:sz w:val="20"/>
                <w:szCs w:val="18"/>
                <w:lang w:val="en-US" w:eastAsia="zh-CN"/>
              </w:rPr>
              <w:t>0.00</w:t>
            </w:r>
          </w:p>
        </w:tc>
        <w:tc>
          <w:tcPr>
            <w:tcW w:w="933" w:type="pct"/>
            <w:vAlign w:val="center"/>
          </w:tcPr>
          <w:p>
            <w:pPr>
              <w:adjustRightInd w:val="0"/>
              <w:snapToGrid w:val="0"/>
              <w:jc w:val="right"/>
              <w:rPr>
                <w:rFonts w:eastAsia="仿宋"/>
                <w:color w:val="auto"/>
                <w:spacing w:val="10"/>
                <w:sz w:val="20"/>
                <w:szCs w:val="18"/>
              </w:rPr>
            </w:pPr>
            <w:r>
              <w:rPr>
                <w:rFonts w:eastAsia="仿宋"/>
                <w:color w:val="auto"/>
                <w:spacing w:val="10"/>
                <w:sz w:val="20"/>
                <w:szCs w:val="18"/>
              </w:rPr>
              <w:fldChar w:fldCharType="begin"/>
            </w:r>
            <w:r>
              <w:rPr>
                <w:rFonts w:eastAsia="仿宋"/>
                <w:color w:val="auto"/>
                <w:spacing w:val="10"/>
                <w:sz w:val="20"/>
                <w:szCs w:val="18"/>
              </w:rPr>
              <w:instrText xml:space="preserve"> =sum(left) \# "#,##0.00" </w:instrText>
            </w:r>
            <w:r>
              <w:rPr>
                <w:rFonts w:eastAsia="仿宋"/>
                <w:color w:val="auto"/>
                <w:spacing w:val="10"/>
                <w:sz w:val="20"/>
                <w:szCs w:val="18"/>
              </w:rPr>
              <w:fldChar w:fldCharType="separate"/>
            </w:r>
            <w:r>
              <w:rPr>
                <w:rFonts w:eastAsia="仿宋"/>
                <w:color w:val="auto"/>
                <w:spacing w:val="10"/>
                <w:sz w:val="20"/>
                <w:szCs w:val="18"/>
              </w:rPr>
              <w:t>0.00</w:t>
            </w:r>
            <w:r>
              <w:rPr>
                <w:rFonts w:eastAsia="仿宋"/>
                <w:color w:val="auto"/>
                <w:spacing w:val="10"/>
                <w:sz w:val="20"/>
                <w:szCs w:val="18"/>
              </w:rPr>
              <w:fldChar w:fldCharType="end"/>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2198" w:type="pct"/>
            <w:vAlign w:val="center"/>
          </w:tcPr>
          <w:p>
            <w:pPr>
              <w:adjustRightInd w:val="0"/>
              <w:snapToGrid w:val="0"/>
              <w:jc w:val="center"/>
              <w:rPr>
                <w:rFonts w:asciiTheme="minorEastAsia" w:hAnsiTheme="minorEastAsia" w:eastAsiaTheme="minorEastAsia"/>
                <w:color w:val="auto"/>
                <w:spacing w:val="10"/>
                <w:sz w:val="18"/>
                <w:szCs w:val="18"/>
              </w:rPr>
            </w:pPr>
            <w:r>
              <w:rPr>
                <w:rFonts w:asciiTheme="minorEastAsia" w:hAnsiTheme="minorEastAsia" w:eastAsiaTheme="minorEastAsia"/>
                <w:color w:val="auto"/>
                <w:spacing w:val="10"/>
                <w:sz w:val="18"/>
                <w:szCs w:val="18"/>
              </w:rPr>
              <w:t>合计</w:t>
            </w:r>
          </w:p>
        </w:tc>
        <w:tc>
          <w:tcPr>
            <w:tcW w:w="1671" w:type="dxa"/>
            <w:vAlign w:val="center"/>
          </w:tcPr>
          <w:p>
            <w:pPr>
              <w:adjustRightInd w:val="0"/>
              <w:snapToGrid w:val="0"/>
              <w:jc w:val="right"/>
              <w:rPr>
                <w:rFonts w:eastAsia="仿宋"/>
                <w:color w:val="auto"/>
                <w:spacing w:val="10"/>
                <w:sz w:val="20"/>
                <w:szCs w:val="18"/>
              </w:rPr>
            </w:pPr>
            <w:r>
              <w:rPr>
                <w:rFonts w:hint="default" w:eastAsia="仿宋"/>
                <w:color w:val="auto"/>
                <w:spacing w:val="10"/>
                <w:sz w:val="20"/>
                <w:szCs w:val="18"/>
              </w:rPr>
              <w:t>18,795,500.00</w:t>
            </w:r>
          </w:p>
        </w:tc>
        <w:tc>
          <w:tcPr>
            <w:tcW w:w="934" w:type="pct"/>
            <w:vAlign w:val="center"/>
          </w:tcPr>
          <w:p>
            <w:pPr>
              <w:adjustRightInd w:val="0"/>
              <w:snapToGrid w:val="0"/>
              <w:jc w:val="right"/>
              <w:rPr>
                <w:rFonts w:eastAsia="仿宋"/>
                <w:color w:val="auto"/>
                <w:spacing w:val="10"/>
                <w:sz w:val="20"/>
                <w:szCs w:val="18"/>
              </w:rPr>
            </w:pPr>
            <w:r>
              <w:rPr>
                <w:rFonts w:eastAsia="仿宋"/>
                <w:color w:val="auto"/>
                <w:spacing w:val="10"/>
                <w:sz w:val="20"/>
                <w:szCs w:val="18"/>
              </w:rPr>
              <w:fldChar w:fldCharType="begin"/>
            </w:r>
            <w:r>
              <w:rPr>
                <w:rFonts w:eastAsia="仿宋"/>
                <w:color w:val="auto"/>
                <w:spacing w:val="10"/>
                <w:sz w:val="20"/>
                <w:szCs w:val="18"/>
              </w:rPr>
              <w:instrText xml:space="preserve"> =c2+c9 \# "#,##0.00" </w:instrText>
            </w:r>
            <w:r>
              <w:rPr>
                <w:rFonts w:eastAsia="仿宋"/>
                <w:color w:val="auto"/>
                <w:spacing w:val="10"/>
                <w:sz w:val="20"/>
                <w:szCs w:val="18"/>
              </w:rPr>
              <w:fldChar w:fldCharType="separate"/>
            </w:r>
            <w:r>
              <w:rPr>
                <w:rFonts w:eastAsia="仿宋"/>
                <w:color w:val="auto"/>
                <w:spacing w:val="10"/>
                <w:sz w:val="20"/>
                <w:szCs w:val="18"/>
              </w:rPr>
              <w:t>0.00</w:t>
            </w:r>
            <w:r>
              <w:rPr>
                <w:rFonts w:eastAsia="仿宋"/>
                <w:color w:val="auto"/>
                <w:spacing w:val="10"/>
                <w:sz w:val="20"/>
                <w:szCs w:val="18"/>
              </w:rPr>
              <w:fldChar w:fldCharType="end"/>
            </w:r>
          </w:p>
        </w:tc>
        <w:tc>
          <w:tcPr>
            <w:tcW w:w="1669" w:type="dxa"/>
            <w:vAlign w:val="center"/>
          </w:tcPr>
          <w:p>
            <w:pPr>
              <w:adjustRightInd w:val="0"/>
              <w:snapToGrid w:val="0"/>
              <w:jc w:val="right"/>
              <w:rPr>
                <w:rFonts w:eastAsia="仿宋"/>
                <w:color w:val="auto"/>
                <w:spacing w:val="10"/>
                <w:sz w:val="20"/>
                <w:szCs w:val="18"/>
              </w:rPr>
            </w:pPr>
            <w:r>
              <w:rPr>
                <w:rFonts w:hint="default" w:eastAsia="仿宋"/>
                <w:color w:val="auto"/>
                <w:spacing w:val="10"/>
                <w:sz w:val="20"/>
                <w:szCs w:val="18"/>
              </w:rPr>
              <w:t>18,795,500.00</w:t>
            </w:r>
          </w:p>
        </w:tc>
      </w:tr>
    </w:tbl>
    <w:p>
      <w:pPr>
        <w:pStyle w:val="17"/>
        <w:numPr>
          <w:ilvl w:val="1"/>
          <w:numId w:val="3"/>
        </w:numPr>
        <w:spacing w:before="120" w:line="360" w:lineRule="auto"/>
        <w:ind w:left="0" w:firstLine="460"/>
        <w:outlineLvl w:val="3"/>
        <w:rPr>
          <w:rFonts w:hAnsi="宋体"/>
          <w:color w:val="auto"/>
          <w:spacing w:val="10"/>
        </w:rPr>
      </w:pPr>
      <w:r>
        <w:rPr>
          <w:rFonts w:hint="eastAsia" w:hAnsi="宋体"/>
          <w:color w:val="auto"/>
          <w:spacing w:val="10"/>
        </w:rPr>
        <w:t>接受其他基金会捐赠</w:t>
      </w:r>
    </w:p>
    <w:tbl>
      <w:tblPr>
        <w:tblStyle w:val="10"/>
        <w:tblW w:w="5000" w:type="pct"/>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2485"/>
        <w:gridCol w:w="2164"/>
        <w:gridCol w:w="1183"/>
        <w:gridCol w:w="3115"/>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08" w:hRule="atLeast"/>
          <w:jc w:val="center"/>
        </w:trPr>
        <w:tc>
          <w:tcPr>
            <w:tcW w:w="1388" w:type="pct"/>
            <w:vAlign w:val="center"/>
          </w:tcPr>
          <w:p>
            <w:pPr>
              <w:adjustRightInd w:val="0"/>
              <w:snapToGrid w:val="0"/>
              <w:jc w:val="center"/>
              <w:rPr>
                <w:strike w:val="0"/>
                <w:spacing w:val="10"/>
                <w:kern w:val="0"/>
                <w:sz w:val="18"/>
                <w:szCs w:val="18"/>
                <w:u w:val="single"/>
              </w:rPr>
            </w:pPr>
            <w:r>
              <w:rPr>
                <w:rFonts w:hint="eastAsia"/>
                <w:strike w:val="0"/>
                <w:spacing w:val="10"/>
                <w:kern w:val="0"/>
                <w:sz w:val="18"/>
                <w:szCs w:val="18"/>
                <w:u w:val="single"/>
              </w:rPr>
              <w:t>基金会名称</w:t>
            </w:r>
          </w:p>
        </w:tc>
        <w:tc>
          <w:tcPr>
            <w:tcW w:w="1209" w:type="pct"/>
            <w:vAlign w:val="center"/>
          </w:tcPr>
          <w:p>
            <w:pPr>
              <w:adjustRightInd w:val="0"/>
              <w:snapToGrid w:val="0"/>
              <w:jc w:val="center"/>
              <w:rPr>
                <w:strike w:val="0"/>
                <w:spacing w:val="10"/>
                <w:kern w:val="0"/>
                <w:sz w:val="18"/>
                <w:szCs w:val="18"/>
                <w:u w:val="single"/>
              </w:rPr>
            </w:pPr>
            <w:r>
              <w:rPr>
                <w:rFonts w:hint="eastAsia"/>
                <w:strike w:val="0"/>
                <w:spacing w:val="10"/>
                <w:kern w:val="0"/>
                <w:sz w:val="18"/>
                <w:szCs w:val="18"/>
                <w:u w:val="single"/>
              </w:rPr>
              <w:t>金额</w:t>
            </w:r>
          </w:p>
        </w:tc>
        <w:tc>
          <w:tcPr>
            <w:tcW w:w="661" w:type="pct"/>
            <w:vAlign w:val="center"/>
          </w:tcPr>
          <w:p>
            <w:pPr>
              <w:adjustRightInd w:val="0"/>
              <w:snapToGrid w:val="0"/>
              <w:jc w:val="center"/>
              <w:rPr>
                <w:strike w:val="0"/>
                <w:spacing w:val="10"/>
                <w:kern w:val="0"/>
                <w:sz w:val="18"/>
                <w:szCs w:val="18"/>
                <w:u w:val="single"/>
              </w:rPr>
            </w:pPr>
            <w:r>
              <w:rPr>
                <w:rFonts w:hint="eastAsia"/>
                <w:strike w:val="0"/>
                <w:spacing w:val="10"/>
                <w:kern w:val="0"/>
                <w:sz w:val="18"/>
                <w:szCs w:val="18"/>
                <w:u w:val="single"/>
              </w:rPr>
              <w:t>货币或非货币</w:t>
            </w:r>
          </w:p>
        </w:tc>
        <w:tc>
          <w:tcPr>
            <w:tcW w:w="1740" w:type="pct"/>
            <w:vAlign w:val="center"/>
          </w:tcPr>
          <w:p>
            <w:pPr>
              <w:adjustRightInd w:val="0"/>
              <w:snapToGrid w:val="0"/>
              <w:jc w:val="center"/>
              <w:rPr>
                <w:strike w:val="0"/>
                <w:spacing w:val="10"/>
                <w:kern w:val="0"/>
                <w:sz w:val="18"/>
                <w:szCs w:val="18"/>
                <w:u w:val="single"/>
              </w:rPr>
            </w:pPr>
            <w:r>
              <w:rPr>
                <w:rFonts w:hint="eastAsia"/>
                <w:strike w:val="0"/>
                <w:spacing w:val="10"/>
                <w:kern w:val="0"/>
                <w:sz w:val="18"/>
                <w:szCs w:val="18"/>
                <w:u w:val="single"/>
              </w:rPr>
              <w:t>款项用途</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08" w:hRule="atLeast"/>
          <w:jc w:val="center"/>
        </w:trPr>
        <w:tc>
          <w:tcPr>
            <w:tcW w:w="1388" w:type="pct"/>
            <w:vAlign w:val="center"/>
          </w:tcPr>
          <w:p>
            <w:pPr>
              <w:keepNext w:val="0"/>
              <w:keepLines w:val="0"/>
              <w:widowControl/>
              <w:suppressLineNumbers w:val="0"/>
              <w:adjustRightInd w:val="0"/>
              <w:snapToGrid w:val="0"/>
              <w:jc w:val="left"/>
              <w:textAlignment w:val="auto"/>
              <w:rPr>
                <w:rFonts w:hint="eastAsia"/>
                <w:strike w:val="0"/>
                <w:spacing w:val="0"/>
                <w:sz w:val="18"/>
                <w:szCs w:val="18"/>
              </w:rPr>
            </w:pPr>
            <w:r>
              <w:rPr>
                <w:rFonts w:hint="eastAsia" w:ascii="Times New Roman" w:hAnsi="Times New Roman" w:eastAsia="宋体" w:cs="Times New Roman"/>
                <w:i w:val="0"/>
                <w:iCs w:val="0"/>
                <w:strike w:val="0"/>
                <w:spacing w:val="0"/>
                <w:kern w:val="2"/>
                <w:sz w:val="18"/>
                <w:szCs w:val="18"/>
                <w:u w:val="none"/>
                <w:lang w:val="en-US" w:eastAsia="zh-CN" w:bidi="ar"/>
              </w:rPr>
              <w:t>北京利星行慈善基金会</w:t>
            </w:r>
          </w:p>
        </w:tc>
        <w:tc>
          <w:tcPr>
            <w:tcW w:w="1209" w:type="pct"/>
            <w:vAlign w:val="center"/>
          </w:tcPr>
          <w:p>
            <w:pPr>
              <w:keepNext w:val="0"/>
              <w:keepLines w:val="0"/>
              <w:widowControl/>
              <w:suppressLineNumbers w:val="0"/>
              <w:jc w:val="right"/>
              <w:textAlignment w:val="center"/>
              <w:rPr>
                <w:strike w:val="0"/>
                <w:kern w:val="0"/>
                <w:sz w:val="20"/>
              </w:rPr>
            </w:pPr>
            <w:r>
              <w:rPr>
                <w:rFonts w:hint="eastAsia" w:ascii="Times New Roman" w:hAnsi="Times New Roman" w:eastAsia="宋体" w:cs="Times New Roman"/>
                <w:i w:val="0"/>
                <w:iCs w:val="0"/>
                <w:strike w:val="0"/>
                <w:kern w:val="0"/>
                <w:sz w:val="20"/>
                <w:szCs w:val="20"/>
                <w:u w:val="none"/>
                <w:lang w:val="en-US" w:eastAsia="zh-CN" w:bidi="ar"/>
              </w:rPr>
              <w:t>150,000.00</w:t>
            </w:r>
          </w:p>
        </w:tc>
        <w:tc>
          <w:tcPr>
            <w:tcW w:w="661" w:type="pct"/>
            <w:vAlign w:val="center"/>
          </w:tcPr>
          <w:p>
            <w:pPr>
              <w:adjustRightInd w:val="0"/>
              <w:snapToGrid w:val="0"/>
              <w:jc w:val="center"/>
              <w:rPr>
                <w:strike w:val="0"/>
                <w:spacing w:val="10"/>
                <w:sz w:val="18"/>
                <w:szCs w:val="18"/>
              </w:rPr>
            </w:pPr>
            <w:r>
              <w:rPr>
                <w:rFonts w:hint="eastAsia"/>
                <w:strike w:val="0"/>
                <w:spacing w:val="10"/>
                <w:sz w:val="18"/>
                <w:szCs w:val="18"/>
              </w:rPr>
              <w:t>货币</w:t>
            </w:r>
          </w:p>
        </w:tc>
        <w:tc>
          <w:tcPr>
            <w:tcW w:w="1740" w:type="pct"/>
            <w:vAlign w:val="center"/>
          </w:tcPr>
          <w:p>
            <w:pPr>
              <w:keepNext w:val="0"/>
              <w:keepLines w:val="0"/>
              <w:widowControl/>
              <w:suppressLineNumbers w:val="0"/>
              <w:jc w:val="left"/>
              <w:textAlignment w:val="center"/>
              <w:rPr>
                <w:strike w:val="0"/>
                <w:spacing w:val="10"/>
                <w:sz w:val="18"/>
                <w:szCs w:val="18"/>
              </w:rPr>
            </w:pPr>
            <w:r>
              <w:rPr>
                <w:rFonts w:hint="eastAsia" w:ascii="Times New Roman" w:hAnsi="Times New Roman" w:eastAsia="宋体" w:cs="Times New Roman"/>
                <w:i w:val="0"/>
                <w:iCs w:val="0"/>
                <w:strike w:val="0"/>
                <w:spacing w:val="10"/>
                <w:kern w:val="2"/>
                <w:sz w:val="18"/>
                <w:szCs w:val="18"/>
                <w:u w:val="none"/>
                <w:lang w:val="en-US" w:eastAsia="zh-CN" w:bidi="ar"/>
              </w:rPr>
              <w:t>用于支持中央美术学院贫困学生的学习和生活</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08" w:hRule="atLeast"/>
          <w:jc w:val="center"/>
        </w:trPr>
        <w:tc>
          <w:tcPr>
            <w:tcW w:w="1388" w:type="pct"/>
            <w:vAlign w:val="center"/>
          </w:tcPr>
          <w:p>
            <w:pPr>
              <w:keepNext w:val="0"/>
              <w:keepLines w:val="0"/>
              <w:widowControl/>
              <w:suppressLineNumbers w:val="0"/>
              <w:adjustRightInd w:val="0"/>
              <w:snapToGrid w:val="0"/>
              <w:jc w:val="left"/>
              <w:textAlignment w:val="auto"/>
              <w:rPr>
                <w:rFonts w:hint="eastAsia"/>
                <w:strike w:val="0"/>
                <w:spacing w:val="0"/>
                <w:sz w:val="18"/>
                <w:szCs w:val="18"/>
              </w:rPr>
            </w:pPr>
            <w:r>
              <w:rPr>
                <w:rFonts w:hint="eastAsia" w:ascii="Times New Roman" w:hAnsi="Times New Roman" w:eastAsia="宋体" w:cs="Times New Roman"/>
                <w:i w:val="0"/>
                <w:iCs w:val="0"/>
                <w:strike w:val="0"/>
                <w:spacing w:val="0"/>
                <w:kern w:val="2"/>
                <w:sz w:val="18"/>
                <w:szCs w:val="18"/>
                <w:u w:val="none"/>
                <w:lang w:val="en-US" w:eastAsia="zh-CN" w:bidi="ar"/>
              </w:rPr>
              <w:t>中华艺文基金会</w:t>
            </w:r>
          </w:p>
        </w:tc>
        <w:tc>
          <w:tcPr>
            <w:tcW w:w="1209" w:type="pct"/>
            <w:vAlign w:val="center"/>
          </w:tcPr>
          <w:p>
            <w:pPr>
              <w:keepNext w:val="0"/>
              <w:keepLines w:val="0"/>
              <w:widowControl/>
              <w:suppressLineNumbers w:val="0"/>
              <w:jc w:val="right"/>
              <w:textAlignment w:val="center"/>
              <w:rPr>
                <w:strike w:val="0"/>
                <w:color w:val="auto"/>
                <w:kern w:val="0"/>
                <w:sz w:val="20"/>
              </w:rPr>
            </w:pPr>
            <w:r>
              <w:rPr>
                <w:rFonts w:hint="eastAsia" w:ascii="Times New Roman" w:hAnsi="Times New Roman" w:eastAsia="宋体" w:cs="Times New Roman"/>
                <w:i w:val="0"/>
                <w:iCs w:val="0"/>
                <w:strike w:val="0"/>
                <w:color w:val="auto"/>
                <w:kern w:val="0"/>
                <w:sz w:val="20"/>
                <w:szCs w:val="20"/>
                <w:u w:val="none"/>
                <w:lang w:val="en-US" w:eastAsia="zh-CN" w:bidi="ar"/>
              </w:rPr>
              <w:t>500,000.00</w:t>
            </w:r>
          </w:p>
        </w:tc>
        <w:tc>
          <w:tcPr>
            <w:tcW w:w="661" w:type="pct"/>
            <w:vAlign w:val="center"/>
          </w:tcPr>
          <w:p>
            <w:pPr>
              <w:adjustRightInd w:val="0"/>
              <w:snapToGrid w:val="0"/>
              <w:jc w:val="center"/>
              <w:rPr>
                <w:strike w:val="0"/>
                <w:color w:val="auto"/>
                <w:spacing w:val="10"/>
                <w:sz w:val="18"/>
                <w:szCs w:val="18"/>
              </w:rPr>
            </w:pPr>
            <w:r>
              <w:rPr>
                <w:rFonts w:hint="eastAsia"/>
                <w:strike w:val="0"/>
                <w:color w:val="auto"/>
                <w:spacing w:val="10"/>
                <w:sz w:val="18"/>
                <w:szCs w:val="18"/>
              </w:rPr>
              <w:t>货币</w:t>
            </w:r>
          </w:p>
        </w:tc>
        <w:tc>
          <w:tcPr>
            <w:tcW w:w="1740" w:type="pct"/>
            <w:vAlign w:val="center"/>
          </w:tcPr>
          <w:p>
            <w:pPr>
              <w:keepNext w:val="0"/>
              <w:keepLines w:val="0"/>
              <w:widowControl/>
              <w:suppressLineNumbers w:val="0"/>
              <w:jc w:val="left"/>
              <w:textAlignment w:val="center"/>
              <w:rPr>
                <w:strike w:val="0"/>
                <w:color w:val="auto"/>
                <w:spacing w:val="10"/>
                <w:sz w:val="18"/>
                <w:szCs w:val="18"/>
              </w:rPr>
            </w:pPr>
            <w:r>
              <w:rPr>
                <w:rFonts w:hint="eastAsia" w:ascii="Times New Roman" w:hAnsi="Times New Roman" w:eastAsia="宋体" w:cs="Times New Roman"/>
                <w:i w:val="0"/>
                <w:iCs w:val="0"/>
                <w:strike w:val="0"/>
                <w:color w:val="auto"/>
                <w:spacing w:val="10"/>
                <w:kern w:val="2"/>
                <w:sz w:val="18"/>
                <w:szCs w:val="18"/>
                <w:u w:val="none"/>
                <w:lang w:val="en-US" w:eastAsia="zh-CN" w:bidi="ar"/>
              </w:rPr>
              <w:t>青年教师创作奖</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08" w:hRule="atLeast"/>
          <w:jc w:val="center"/>
        </w:trPr>
        <w:tc>
          <w:tcPr>
            <w:tcW w:w="1388" w:type="pct"/>
            <w:vAlign w:val="center"/>
          </w:tcPr>
          <w:p>
            <w:pPr>
              <w:keepNext w:val="0"/>
              <w:keepLines w:val="0"/>
              <w:widowControl/>
              <w:suppressLineNumbers w:val="0"/>
              <w:adjustRightInd w:val="0"/>
              <w:snapToGrid w:val="0"/>
              <w:jc w:val="left"/>
              <w:textAlignment w:val="auto"/>
              <w:rPr>
                <w:rFonts w:hint="eastAsia"/>
                <w:strike w:val="0"/>
                <w:spacing w:val="0"/>
                <w:sz w:val="18"/>
                <w:szCs w:val="18"/>
              </w:rPr>
            </w:pPr>
            <w:r>
              <w:rPr>
                <w:rFonts w:hint="eastAsia" w:ascii="Times New Roman" w:hAnsi="Times New Roman" w:eastAsia="宋体" w:cs="Times New Roman"/>
                <w:i w:val="0"/>
                <w:iCs w:val="0"/>
                <w:strike w:val="0"/>
                <w:spacing w:val="0"/>
                <w:kern w:val="2"/>
                <w:sz w:val="18"/>
                <w:szCs w:val="18"/>
                <w:u w:val="none"/>
                <w:lang w:val="en-US" w:eastAsia="zh-CN" w:bidi="ar"/>
              </w:rPr>
              <w:t>中国金融教育发展基金会</w:t>
            </w:r>
          </w:p>
        </w:tc>
        <w:tc>
          <w:tcPr>
            <w:tcW w:w="1209" w:type="pct"/>
            <w:vAlign w:val="center"/>
          </w:tcPr>
          <w:p>
            <w:pPr>
              <w:keepNext w:val="0"/>
              <w:keepLines w:val="0"/>
              <w:widowControl/>
              <w:suppressLineNumbers w:val="0"/>
              <w:jc w:val="right"/>
              <w:textAlignment w:val="center"/>
              <w:rPr>
                <w:strike w:val="0"/>
                <w:kern w:val="0"/>
                <w:sz w:val="20"/>
              </w:rPr>
            </w:pPr>
            <w:r>
              <w:rPr>
                <w:rFonts w:hint="eastAsia" w:ascii="Times New Roman" w:hAnsi="Times New Roman" w:eastAsia="宋体" w:cs="Times New Roman"/>
                <w:i w:val="0"/>
                <w:iCs w:val="0"/>
                <w:strike w:val="0"/>
                <w:kern w:val="0"/>
                <w:sz w:val="20"/>
                <w:szCs w:val="20"/>
                <w:u w:val="none"/>
                <w:lang w:val="en-US" w:eastAsia="zh-CN" w:bidi="ar"/>
              </w:rPr>
              <w:t>300,000.00</w:t>
            </w:r>
          </w:p>
        </w:tc>
        <w:tc>
          <w:tcPr>
            <w:tcW w:w="661" w:type="pct"/>
            <w:vAlign w:val="center"/>
          </w:tcPr>
          <w:p>
            <w:pPr>
              <w:adjustRightInd w:val="0"/>
              <w:snapToGrid w:val="0"/>
              <w:jc w:val="center"/>
              <w:rPr>
                <w:strike w:val="0"/>
                <w:spacing w:val="10"/>
                <w:sz w:val="18"/>
                <w:szCs w:val="18"/>
              </w:rPr>
            </w:pPr>
            <w:r>
              <w:rPr>
                <w:rFonts w:hint="eastAsia"/>
                <w:strike w:val="0"/>
                <w:spacing w:val="10"/>
                <w:sz w:val="18"/>
                <w:szCs w:val="18"/>
              </w:rPr>
              <w:t>货币</w:t>
            </w:r>
          </w:p>
        </w:tc>
        <w:tc>
          <w:tcPr>
            <w:tcW w:w="1740" w:type="pct"/>
            <w:vAlign w:val="center"/>
          </w:tcPr>
          <w:p>
            <w:pPr>
              <w:keepNext w:val="0"/>
              <w:keepLines w:val="0"/>
              <w:widowControl/>
              <w:suppressLineNumbers w:val="0"/>
              <w:jc w:val="left"/>
              <w:textAlignment w:val="center"/>
              <w:rPr>
                <w:strike w:val="0"/>
                <w:spacing w:val="10"/>
                <w:sz w:val="18"/>
                <w:szCs w:val="18"/>
              </w:rPr>
            </w:pPr>
            <w:r>
              <w:rPr>
                <w:rFonts w:hint="eastAsia" w:ascii="Times New Roman" w:hAnsi="Times New Roman" w:eastAsia="宋体" w:cs="Times New Roman"/>
                <w:i w:val="0"/>
                <w:iCs w:val="0"/>
                <w:strike w:val="0"/>
                <w:spacing w:val="10"/>
                <w:kern w:val="2"/>
                <w:sz w:val="18"/>
                <w:szCs w:val="18"/>
                <w:u w:val="none"/>
                <w:lang w:val="en-US" w:eastAsia="zh-CN" w:bidi="ar"/>
              </w:rPr>
              <w:t>用于支持设立“中央美术学院－－中国金币奖助学金”项目</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08" w:hRule="atLeast"/>
          <w:jc w:val="center"/>
        </w:trPr>
        <w:tc>
          <w:tcPr>
            <w:tcW w:w="1388" w:type="pct"/>
            <w:vAlign w:val="center"/>
          </w:tcPr>
          <w:p>
            <w:pPr>
              <w:keepNext w:val="0"/>
              <w:keepLines w:val="0"/>
              <w:widowControl/>
              <w:suppressLineNumbers w:val="0"/>
              <w:adjustRightInd w:val="0"/>
              <w:snapToGrid w:val="0"/>
              <w:jc w:val="left"/>
              <w:textAlignment w:val="auto"/>
              <w:rPr>
                <w:rFonts w:hint="eastAsia"/>
                <w:strike w:val="0"/>
                <w:spacing w:val="0"/>
                <w:sz w:val="18"/>
                <w:szCs w:val="18"/>
              </w:rPr>
            </w:pPr>
            <w:r>
              <w:rPr>
                <w:rFonts w:hint="eastAsia" w:ascii="Times New Roman" w:hAnsi="Times New Roman" w:eastAsia="宋体" w:cs="Times New Roman"/>
                <w:i w:val="0"/>
                <w:iCs w:val="0"/>
                <w:strike w:val="0"/>
                <w:spacing w:val="0"/>
                <w:kern w:val="2"/>
                <w:sz w:val="18"/>
                <w:szCs w:val="18"/>
                <w:u w:val="none"/>
                <w:lang w:val="en-US" w:eastAsia="zh-CN" w:bidi="ar"/>
              </w:rPr>
              <w:t>山东省鲁信公益基金会</w:t>
            </w:r>
          </w:p>
        </w:tc>
        <w:tc>
          <w:tcPr>
            <w:tcW w:w="1209" w:type="pct"/>
            <w:vAlign w:val="center"/>
          </w:tcPr>
          <w:p>
            <w:pPr>
              <w:keepNext w:val="0"/>
              <w:keepLines w:val="0"/>
              <w:widowControl/>
              <w:suppressLineNumbers w:val="0"/>
              <w:jc w:val="right"/>
              <w:textAlignment w:val="center"/>
              <w:rPr>
                <w:strike w:val="0"/>
                <w:kern w:val="0"/>
                <w:sz w:val="20"/>
              </w:rPr>
            </w:pPr>
            <w:r>
              <w:rPr>
                <w:rFonts w:hint="eastAsia" w:ascii="Times New Roman" w:hAnsi="Times New Roman" w:eastAsia="宋体" w:cs="Times New Roman"/>
                <w:i w:val="0"/>
                <w:iCs w:val="0"/>
                <w:strike w:val="0"/>
                <w:kern w:val="0"/>
                <w:sz w:val="20"/>
                <w:szCs w:val="20"/>
                <w:u w:val="none"/>
                <w:lang w:val="en-US" w:eastAsia="zh-CN" w:bidi="ar"/>
              </w:rPr>
              <w:t>800,000.00</w:t>
            </w:r>
          </w:p>
        </w:tc>
        <w:tc>
          <w:tcPr>
            <w:tcW w:w="661" w:type="pct"/>
            <w:vAlign w:val="center"/>
          </w:tcPr>
          <w:p>
            <w:pPr>
              <w:adjustRightInd w:val="0"/>
              <w:snapToGrid w:val="0"/>
              <w:jc w:val="center"/>
              <w:rPr>
                <w:strike w:val="0"/>
                <w:spacing w:val="10"/>
                <w:sz w:val="18"/>
                <w:szCs w:val="18"/>
              </w:rPr>
            </w:pPr>
            <w:r>
              <w:rPr>
                <w:rFonts w:hint="eastAsia"/>
                <w:strike w:val="0"/>
                <w:spacing w:val="10"/>
                <w:sz w:val="18"/>
                <w:szCs w:val="18"/>
              </w:rPr>
              <w:t>货币</w:t>
            </w:r>
          </w:p>
        </w:tc>
        <w:tc>
          <w:tcPr>
            <w:tcW w:w="1740" w:type="pct"/>
            <w:vAlign w:val="center"/>
          </w:tcPr>
          <w:p>
            <w:pPr>
              <w:keepNext w:val="0"/>
              <w:keepLines w:val="0"/>
              <w:widowControl/>
              <w:suppressLineNumbers w:val="0"/>
              <w:jc w:val="left"/>
              <w:textAlignment w:val="center"/>
              <w:rPr>
                <w:strike w:val="0"/>
                <w:spacing w:val="10"/>
                <w:sz w:val="18"/>
                <w:szCs w:val="18"/>
              </w:rPr>
            </w:pPr>
            <w:r>
              <w:rPr>
                <w:rFonts w:hint="eastAsia" w:ascii="Times New Roman" w:hAnsi="Times New Roman" w:eastAsia="宋体" w:cs="Times New Roman"/>
                <w:i w:val="0"/>
                <w:iCs w:val="0"/>
                <w:strike w:val="0"/>
                <w:spacing w:val="10"/>
                <w:kern w:val="2"/>
                <w:sz w:val="18"/>
                <w:szCs w:val="18"/>
                <w:u w:val="none"/>
                <w:lang w:val="en-US" w:eastAsia="zh-CN" w:bidi="ar"/>
              </w:rPr>
              <w:t>用于开展全国少年儿童美术书法作品大赛的活动</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08" w:hRule="atLeast"/>
          <w:jc w:val="center"/>
        </w:trPr>
        <w:tc>
          <w:tcPr>
            <w:tcW w:w="1388" w:type="pct"/>
            <w:vAlign w:val="center"/>
          </w:tcPr>
          <w:p>
            <w:pPr>
              <w:keepNext w:val="0"/>
              <w:keepLines w:val="0"/>
              <w:widowControl/>
              <w:suppressLineNumbers w:val="0"/>
              <w:adjustRightInd w:val="0"/>
              <w:snapToGrid w:val="0"/>
              <w:jc w:val="left"/>
              <w:textAlignment w:val="auto"/>
              <w:rPr>
                <w:rFonts w:hint="eastAsia"/>
                <w:strike w:val="0"/>
                <w:spacing w:val="0"/>
                <w:sz w:val="18"/>
                <w:szCs w:val="18"/>
              </w:rPr>
            </w:pPr>
            <w:r>
              <w:rPr>
                <w:rFonts w:hint="eastAsia" w:ascii="Times New Roman" w:hAnsi="Times New Roman" w:eastAsia="宋体" w:cs="Times New Roman"/>
                <w:i w:val="0"/>
                <w:iCs w:val="0"/>
                <w:strike w:val="0"/>
                <w:spacing w:val="0"/>
                <w:kern w:val="2"/>
                <w:sz w:val="18"/>
                <w:szCs w:val="18"/>
                <w:u w:val="none"/>
                <w:lang w:val="en-US" w:eastAsia="zh-CN" w:bidi="ar"/>
              </w:rPr>
              <w:t>中国宋庆龄基金会</w:t>
            </w:r>
          </w:p>
        </w:tc>
        <w:tc>
          <w:tcPr>
            <w:tcW w:w="1209" w:type="pct"/>
            <w:vAlign w:val="center"/>
          </w:tcPr>
          <w:p>
            <w:pPr>
              <w:keepNext w:val="0"/>
              <w:keepLines w:val="0"/>
              <w:widowControl/>
              <w:suppressLineNumbers w:val="0"/>
              <w:jc w:val="right"/>
              <w:textAlignment w:val="center"/>
              <w:rPr>
                <w:strike w:val="0"/>
                <w:kern w:val="0"/>
                <w:sz w:val="20"/>
              </w:rPr>
            </w:pPr>
            <w:r>
              <w:rPr>
                <w:rFonts w:hint="eastAsia" w:ascii="Times New Roman" w:hAnsi="Times New Roman" w:eastAsia="宋体" w:cs="Times New Roman"/>
                <w:i w:val="0"/>
                <w:iCs w:val="0"/>
                <w:strike w:val="0"/>
                <w:kern w:val="0"/>
                <w:sz w:val="20"/>
                <w:szCs w:val="20"/>
                <w:u w:val="none"/>
                <w:lang w:val="en-US" w:eastAsia="zh-CN" w:bidi="ar"/>
              </w:rPr>
              <w:t>50,000.00</w:t>
            </w:r>
          </w:p>
        </w:tc>
        <w:tc>
          <w:tcPr>
            <w:tcW w:w="661" w:type="pct"/>
            <w:vAlign w:val="center"/>
          </w:tcPr>
          <w:p>
            <w:pPr>
              <w:adjustRightInd w:val="0"/>
              <w:snapToGrid w:val="0"/>
              <w:jc w:val="center"/>
              <w:rPr>
                <w:strike w:val="0"/>
                <w:spacing w:val="10"/>
                <w:sz w:val="18"/>
                <w:szCs w:val="18"/>
              </w:rPr>
            </w:pPr>
            <w:r>
              <w:rPr>
                <w:rFonts w:hint="eastAsia"/>
                <w:strike w:val="0"/>
                <w:spacing w:val="10"/>
                <w:sz w:val="18"/>
                <w:szCs w:val="18"/>
              </w:rPr>
              <w:t>货币</w:t>
            </w:r>
          </w:p>
        </w:tc>
        <w:tc>
          <w:tcPr>
            <w:tcW w:w="1740" w:type="pct"/>
            <w:vAlign w:val="center"/>
          </w:tcPr>
          <w:p>
            <w:pPr>
              <w:keepNext w:val="0"/>
              <w:keepLines w:val="0"/>
              <w:widowControl/>
              <w:suppressLineNumbers w:val="0"/>
              <w:jc w:val="left"/>
              <w:textAlignment w:val="center"/>
              <w:rPr>
                <w:strike w:val="0"/>
                <w:spacing w:val="10"/>
                <w:sz w:val="18"/>
                <w:szCs w:val="18"/>
              </w:rPr>
            </w:pPr>
            <w:r>
              <w:rPr>
                <w:rFonts w:hint="eastAsia" w:ascii="Times New Roman" w:hAnsi="Times New Roman" w:eastAsia="宋体" w:cs="Times New Roman"/>
                <w:i w:val="0"/>
                <w:iCs w:val="0"/>
                <w:strike w:val="0"/>
                <w:spacing w:val="10"/>
                <w:kern w:val="2"/>
                <w:sz w:val="18"/>
                <w:szCs w:val="18"/>
                <w:u w:val="none"/>
                <w:lang w:val="en-US" w:eastAsia="zh-CN" w:bidi="ar"/>
              </w:rPr>
              <w:t>中国海油大学生助学基金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08" w:hRule="atLeast"/>
          <w:jc w:val="center"/>
        </w:trPr>
        <w:tc>
          <w:tcPr>
            <w:tcW w:w="1388" w:type="pct"/>
            <w:vAlign w:val="center"/>
          </w:tcPr>
          <w:p>
            <w:pPr>
              <w:keepNext w:val="0"/>
              <w:keepLines w:val="0"/>
              <w:widowControl/>
              <w:suppressLineNumbers w:val="0"/>
              <w:adjustRightInd w:val="0"/>
              <w:snapToGrid w:val="0"/>
              <w:jc w:val="left"/>
              <w:textAlignment w:val="auto"/>
              <w:rPr>
                <w:rFonts w:hint="eastAsia"/>
                <w:strike w:val="0"/>
                <w:spacing w:val="0"/>
                <w:sz w:val="18"/>
                <w:szCs w:val="18"/>
              </w:rPr>
            </w:pPr>
            <w:r>
              <w:rPr>
                <w:rFonts w:hint="eastAsia" w:ascii="Times New Roman" w:hAnsi="Times New Roman" w:eastAsia="宋体" w:cs="Times New Roman"/>
                <w:i w:val="0"/>
                <w:iCs w:val="0"/>
                <w:strike w:val="0"/>
                <w:spacing w:val="0"/>
                <w:kern w:val="2"/>
                <w:sz w:val="18"/>
                <w:szCs w:val="18"/>
                <w:u w:val="none"/>
                <w:lang w:val="en-US" w:eastAsia="zh-CN" w:bidi="ar"/>
              </w:rPr>
              <w:t>北京王式廓艺术基金会</w:t>
            </w:r>
          </w:p>
        </w:tc>
        <w:tc>
          <w:tcPr>
            <w:tcW w:w="1209" w:type="pct"/>
            <w:vAlign w:val="center"/>
          </w:tcPr>
          <w:p>
            <w:pPr>
              <w:keepNext w:val="0"/>
              <w:keepLines w:val="0"/>
              <w:widowControl/>
              <w:suppressLineNumbers w:val="0"/>
              <w:jc w:val="right"/>
              <w:textAlignment w:val="center"/>
              <w:rPr>
                <w:strike w:val="0"/>
                <w:kern w:val="0"/>
                <w:sz w:val="20"/>
              </w:rPr>
            </w:pPr>
            <w:r>
              <w:rPr>
                <w:rFonts w:hint="eastAsia" w:ascii="Times New Roman" w:hAnsi="Times New Roman" w:eastAsia="宋体" w:cs="Times New Roman"/>
                <w:i w:val="0"/>
                <w:iCs w:val="0"/>
                <w:strike w:val="0"/>
                <w:kern w:val="0"/>
                <w:sz w:val="20"/>
                <w:szCs w:val="20"/>
                <w:u w:val="none"/>
                <w:lang w:val="en-US" w:eastAsia="zh-CN" w:bidi="ar"/>
              </w:rPr>
              <w:t>150,000.00</w:t>
            </w:r>
          </w:p>
        </w:tc>
        <w:tc>
          <w:tcPr>
            <w:tcW w:w="661" w:type="pct"/>
            <w:vAlign w:val="center"/>
          </w:tcPr>
          <w:p>
            <w:pPr>
              <w:adjustRightInd w:val="0"/>
              <w:snapToGrid w:val="0"/>
              <w:jc w:val="center"/>
              <w:rPr>
                <w:strike w:val="0"/>
                <w:spacing w:val="10"/>
                <w:sz w:val="18"/>
                <w:szCs w:val="18"/>
              </w:rPr>
            </w:pPr>
            <w:r>
              <w:rPr>
                <w:rFonts w:hint="eastAsia"/>
                <w:strike w:val="0"/>
                <w:spacing w:val="10"/>
                <w:sz w:val="18"/>
                <w:szCs w:val="18"/>
              </w:rPr>
              <w:t>货币</w:t>
            </w:r>
          </w:p>
        </w:tc>
        <w:tc>
          <w:tcPr>
            <w:tcW w:w="1740" w:type="pct"/>
            <w:vAlign w:val="center"/>
          </w:tcPr>
          <w:p>
            <w:pPr>
              <w:keepNext w:val="0"/>
              <w:keepLines w:val="0"/>
              <w:widowControl/>
              <w:suppressLineNumbers w:val="0"/>
              <w:jc w:val="left"/>
              <w:textAlignment w:val="center"/>
              <w:rPr>
                <w:strike w:val="0"/>
                <w:spacing w:val="10"/>
                <w:sz w:val="18"/>
                <w:szCs w:val="18"/>
              </w:rPr>
            </w:pPr>
            <w:r>
              <w:rPr>
                <w:rFonts w:hint="eastAsia" w:ascii="Times New Roman" w:hAnsi="Times New Roman" w:eastAsia="宋体" w:cs="Times New Roman"/>
                <w:i w:val="0"/>
                <w:iCs w:val="0"/>
                <w:strike w:val="0"/>
                <w:spacing w:val="10"/>
                <w:kern w:val="2"/>
                <w:sz w:val="18"/>
                <w:szCs w:val="18"/>
                <w:u w:val="none"/>
                <w:lang w:val="en-US" w:eastAsia="zh-CN" w:bidi="ar"/>
              </w:rPr>
              <w:t>用于支持中央美术学院“王式廓吴咸奖学金”项目</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08" w:hRule="atLeast"/>
          <w:jc w:val="center"/>
        </w:trPr>
        <w:tc>
          <w:tcPr>
            <w:tcW w:w="1388" w:type="pct"/>
            <w:vAlign w:val="center"/>
          </w:tcPr>
          <w:p>
            <w:pPr>
              <w:adjustRightInd w:val="0"/>
              <w:snapToGrid w:val="0"/>
              <w:jc w:val="center"/>
              <w:rPr>
                <w:strike w:val="0"/>
                <w:spacing w:val="10"/>
                <w:sz w:val="18"/>
                <w:szCs w:val="18"/>
              </w:rPr>
            </w:pPr>
            <w:r>
              <w:rPr>
                <w:strike w:val="0"/>
                <w:spacing w:val="10"/>
                <w:sz w:val="18"/>
                <w:szCs w:val="18"/>
              </w:rPr>
              <w:t>合  计</w:t>
            </w:r>
          </w:p>
        </w:tc>
        <w:tc>
          <w:tcPr>
            <w:tcW w:w="1209" w:type="pct"/>
            <w:vAlign w:val="center"/>
          </w:tcPr>
          <w:p>
            <w:pPr>
              <w:jc w:val="right"/>
              <w:rPr>
                <w:strike w:val="0"/>
                <w:sz w:val="20"/>
                <w:szCs w:val="22"/>
                <w:u w:val="double"/>
              </w:rPr>
            </w:pPr>
            <w:r>
              <w:rPr>
                <w:strike w:val="0"/>
                <w:sz w:val="20"/>
                <w:szCs w:val="22"/>
                <w:u w:val="none"/>
              </w:rPr>
              <w:fldChar w:fldCharType="begin"/>
            </w:r>
            <w:r>
              <w:rPr>
                <w:strike w:val="0"/>
                <w:sz w:val="20"/>
                <w:szCs w:val="22"/>
                <w:u w:val="none"/>
              </w:rPr>
              <w:instrText xml:space="preserve"> =SUM(ABOVE) </w:instrText>
            </w:r>
            <w:r>
              <w:rPr>
                <w:strike w:val="0"/>
                <w:sz w:val="20"/>
                <w:szCs w:val="22"/>
                <w:u w:val="none"/>
              </w:rPr>
              <w:fldChar w:fldCharType="separate"/>
            </w:r>
            <w:r>
              <w:rPr>
                <w:strike w:val="0"/>
                <w:sz w:val="20"/>
                <w:szCs w:val="22"/>
                <w:u w:val="none"/>
              </w:rPr>
              <w:t>1</w:t>
            </w:r>
            <w:r>
              <w:rPr>
                <w:rFonts w:hint="default"/>
                <w:strike w:val="0"/>
                <w:sz w:val="20"/>
                <w:szCs w:val="22"/>
                <w:u w:val="none"/>
                <w:lang w:val="en-US" w:eastAsia="zh-CN"/>
              </w:rPr>
              <w:t>,</w:t>
            </w:r>
            <w:r>
              <w:rPr>
                <w:strike w:val="0"/>
                <w:sz w:val="20"/>
                <w:szCs w:val="22"/>
                <w:u w:val="none"/>
              </w:rPr>
              <w:t>950</w:t>
            </w:r>
            <w:r>
              <w:rPr>
                <w:rFonts w:hint="default"/>
                <w:strike w:val="0"/>
                <w:sz w:val="20"/>
                <w:szCs w:val="22"/>
                <w:u w:val="none"/>
                <w:lang w:val="en-US" w:eastAsia="zh-CN"/>
              </w:rPr>
              <w:t>,</w:t>
            </w:r>
            <w:r>
              <w:rPr>
                <w:strike w:val="0"/>
                <w:sz w:val="20"/>
                <w:szCs w:val="22"/>
                <w:u w:val="none"/>
              </w:rPr>
              <w:t>000</w:t>
            </w:r>
            <w:r>
              <w:rPr>
                <w:rFonts w:hint="default"/>
                <w:strike w:val="0"/>
                <w:sz w:val="20"/>
                <w:szCs w:val="22"/>
                <w:u w:val="none"/>
                <w:lang w:val="en-US" w:eastAsia="zh-CN"/>
              </w:rPr>
              <w:t>.00</w:t>
            </w:r>
            <w:r>
              <w:rPr>
                <w:strike w:val="0"/>
                <w:sz w:val="20"/>
                <w:szCs w:val="22"/>
                <w:u w:val="none"/>
              </w:rPr>
              <w:fldChar w:fldCharType="end"/>
            </w:r>
          </w:p>
        </w:tc>
        <w:tc>
          <w:tcPr>
            <w:tcW w:w="661" w:type="pct"/>
            <w:vAlign w:val="center"/>
          </w:tcPr>
          <w:p>
            <w:pPr>
              <w:adjustRightInd w:val="0"/>
              <w:snapToGrid w:val="0"/>
              <w:jc w:val="center"/>
              <w:rPr>
                <w:strike w:val="0"/>
                <w:spacing w:val="10"/>
                <w:sz w:val="18"/>
                <w:szCs w:val="18"/>
              </w:rPr>
            </w:pPr>
            <w:r>
              <w:rPr>
                <w:strike w:val="0"/>
                <w:spacing w:val="10"/>
                <w:sz w:val="18"/>
                <w:szCs w:val="18"/>
              </w:rPr>
              <w:t>——</w:t>
            </w:r>
          </w:p>
        </w:tc>
        <w:tc>
          <w:tcPr>
            <w:tcW w:w="1740" w:type="pct"/>
            <w:vAlign w:val="center"/>
          </w:tcPr>
          <w:p>
            <w:pPr>
              <w:adjustRightInd w:val="0"/>
              <w:snapToGrid w:val="0"/>
              <w:jc w:val="center"/>
              <w:rPr>
                <w:strike w:val="0"/>
                <w:spacing w:val="10"/>
                <w:sz w:val="18"/>
                <w:szCs w:val="18"/>
              </w:rPr>
            </w:pPr>
            <w:r>
              <w:rPr>
                <w:strike w:val="0"/>
                <w:spacing w:val="10"/>
                <w:sz w:val="18"/>
                <w:szCs w:val="18"/>
              </w:rPr>
              <w:t>——</w:t>
            </w:r>
          </w:p>
        </w:tc>
      </w:tr>
    </w:tbl>
    <w:p>
      <w:pPr>
        <w:spacing w:line="360" w:lineRule="auto"/>
        <w:ind w:firstLine="460" w:firstLineChars="200"/>
        <w:rPr>
          <w:spacing w:val="10"/>
          <w:szCs w:val="21"/>
        </w:rPr>
      </w:pPr>
      <w:r>
        <w:rPr>
          <w:rFonts w:hint="eastAsia"/>
          <w:spacing w:val="10"/>
          <w:szCs w:val="21"/>
        </w:rPr>
        <w:t>注：款项用途请填列：合作或资助项目的内容（含使用范围、时间）</w:t>
      </w:r>
    </w:p>
    <w:p>
      <w:pPr>
        <w:pStyle w:val="17"/>
        <w:numPr>
          <w:ilvl w:val="1"/>
          <w:numId w:val="3"/>
        </w:numPr>
        <w:spacing w:before="120" w:line="360" w:lineRule="auto"/>
        <w:ind w:left="0" w:firstLine="460"/>
        <w:outlineLvl w:val="3"/>
        <w:rPr>
          <w:rFonts w:hAnsi="宋体"/>
          <w:spacing w:val="10"/>
        </w:rPr>
      </w:pPr>
      <w:r>
        <w:rPr>
          <w:rFonts w:hint="eastAsia" w:hAnsi="宋体"/>
          <w:spacing w:val="10"/>
        </w:rPr>
        <w:t>大额捐赠收入</w:t>
      </w:r>
    </w:p>
    <w:p>
      <w:pPr>
        <w:spacing w:line="360" w:lineRule="auto"/>
        <w:ind w:firstLine="460" w:firstLineChars="200"/>
        <w:rPr>
          <w:spacing w:val="10"/>
          <w:szCs w:val="21"/>
        </w:rPr>
      </w:pPr>
      <w:r>
        <w:rPr>
          <w:rFonts w:hint="eastAsia"/>
          <w:spacing w:val="10"/>
          <w:szCs w:val="21"/>
          <w:lang w:eastAsia="zh-CN"/>
        </w:rPr>
        <w:t>2021年</w:t>
      </w:r>
      <w:r>
        <w:rPr>
          <w:rFonts w:hint="eastAsia"/>
          <w:spacing w:val="10"/>
          <w:szCs w:val="21"/>
        </w:rPr>
        <w:t>度</w:t>
      </w:r>
      <w:r>
        <w:rPr>
          <w:rFonts w:hint="eastAsia" w:hAnsi="宋体"/>
          <w:spacing w:val="10"/>
          <w:lang w:val="en-GB"/>
        </w:rPr>
        <w:t>北京中央美术学院教育发展</w:t>
      </w:r>
      <w:r>
        <w:rPr>
          <w:rFonts w:hAnsi="宋体"/>
          <w:spacing w:val="10"/>
        </w:rPr>
        <w:t>基金会</w:t>
      </w:r>
      <w:r>
        <w:rPr>
          <w:rFonts w:hint="eastAsia"/>
          <w:spacing w:val="10"/>
          <w:szCs w:val="21"/>
        </w:rPr>
        <w:t>捐赠收入总额</w:t>
      </w:r>
      <w:r>
        <w:rPr>
          <w:rFonts w:hint="default"/>
          <w:spacing w:val="10"/>
          <w:szCs w:val="21"/>
        </w:rPr>
        <w:t>18,795,500.00</w:t>
      </w:r>
      <w:r>
        <w:rPr>
          <w:rFonts w:hint="eastAsia"/>
          <w:spacing w:val="10"/>
          <w:szCs w:val="21"/>
        </w:rPr>
        <w:t>元，其中占捐赠收入总额5%以上的大额捐赠收入列示如下：</w:t>
      </w:r>
    </w:p>
    <w:tbl>
      <w:tblPr>
        <w:tblStyle w:val="10"/>
        <w:tblW w:w="8947"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093"/>
        <w:gridCol w:w="1701"/>
        <w:gridCol w:w="1134"/>
        <w:gridCol w:w="1701"/>
        <w:gridCol w:w="2318"/>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tblHeader/>
          <w:jc w:val="center"/>
        </w:trPr>
        <w:tc>
          <w:tcPr>
            <w:tcW w:w="2093" w:type="dxa"/>
            <w:vMerge w:val="restart"/>
            <w:vAlign w:val="center"/>
          </w:tcPr>
          <w:p>
            <w:pPr>
              <w:adjustRightInd w:val="0"/>
              <w:snapToGrid w:val="0"/>
              <w:jc w:val="center"/>
              <w:rPr>
                <w:rFonts w:asciiTheme="minorEastAsia" w:hAnsiTheme="minorEastAsia" w:eastAsiaTheme="minorEastAsia" w:cstheme="minorEastAsia"/>
                <w:spacing w:val="10"/>
                <w:kern w:val="0"/>
                <w:sz w:val="18"/>
                <w:szCs w:val="18"/>
                <w:u w:val="single"/>
              </w:rPr>
            </w:pPr>
            <w:r>
              <w:rPr>
                <w:rFonts w:hint="eastAsia" w:asciiTheme="minorEastAsia" w:hAnsiTheme="minorEastAsia" w:eastAsiaTheme="minorEastAsia" w:cstheme="minorEastAsia"/>
                <w:spacing w:val="10"/>
                <w:kern w:val="0"/>
                <w:sz w:val="18"/>
                <w:szCs w:val="18"/>
                <w:u w:val="single"/>
              </w:rPr>
              <w:t>捐赠方</w:t>
            </w:r>
          </w:p>
        </w:tc>
        <w:tc>
          <w:tcPr>
            <w:tcW w:w="4536" w:type="dxa"/>
            <w:gridSpan w:val="3"/>
            <w:vAlign w:val="center"/>
          </w:tcPr>
          <w:p>
            <w:pPr>
              <w:adjustRightInd w:val="0"/>
              <w:snapToGrid w:val="0"/>
              <w:jc w:val="center"/>
              <w:rPr>
                <w:rFonts w:asciiTheme="minorEastAsia" w:hAnsiTheme="minorEastAsia" w:eastAsiaTheme="minorEastAsia" w:cstheme="minorEastAsia"/>
                <w:spacing w:val="10"/>
                <w:kern w:val="0"/>
                <w:sz w:val="18"/>
                <w:szCs w:val="18"/>
                <w:u w:val="single"/>
              </w:rPr>
            </w:pPr>
            <w:r>
              <w:rPr>
                <w:rFonts w:hint="eastAsia" w:asciiTheme="minorEastAsia" w:hAnsiTheme="minorEastAsia" w:eastAsiaTheme="minorEastAsia" w:cstheme="minorEastAsia"/>
                <w:spacing w:val="10"/>
                <w:kern w:val="0"/>
                <w:sz w:val="18"/>
                <w:szCs w:val="18"/>
                <w:u w:val="single"/>
              </w:rPr>
              <w:t>本年发生额</w:t>
            </w:r>
          </w:p>
        </w:tc>
        <w:tc>
          <w:tcPr>
            <w:tcW w:w="2318" w:type="dxa"/>
            <w:vMerge w:val="restart"/>
            <w:vAlign w:val="center"/>
          </w:tcPr>
          <w:p>
            <w:pPr>
              <w:adjustRightInd w:val="0"/>
              <w:snapToGrid w:val="0"/>
              <w:jc w:val="center"/>
              <w:rPr>
                <w:rFonts w:asciiTheme="minorEastAsia" w:hAnsiTheme="minorEastAsia" w:eastAsiaTheme="minorEastAsia" w:cstheme="minorEastAsia"/>
                <w:spacing w:val="10"/>
                <w:kern w:val="0"/>
                <w:sz w:val="18"/>
                <w:szCs w:val="18"/>
                <w:u w:val="single"/>
              </w:rPr>
            </w:pPr>
            <w:r>
              <w:rPr>
                <w:rFonts w:hint="eastAsia" w:asciiTheme="minorEastAsia" w:hAnsiTheme="minorEastAsia" w:eastAsiaTheme="minorEastAsia" w:cstheme="minorEastAsia"/>
                <w:spacing w:val="10"/>
                <w:kern w:val="0"/>
                <w:sz w:val="18"/>
                <w:szCs w:val="18"/>
                <w:u w:val="single"/>
              </w:rPr>
              <w:t>捐款用途</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tblHeader/>
          <w:jc w:val="center"/>
        </w:trPr>
        <w:tc>
          <w:tcPr>
            <w:tcW w:w="2093" w:type="dxa"/>
            <w:vMerge w:val="continue"/>
            <w:vAlign w:val="center"/>
          </w:tcPr>
          <w:p>
            <w:pPr>
              <w:adjustRightInd w:val="0"/>
              <w:snapToGrid w:val="0"/>
              <w:jc w:val="center"/>
              <w:rPr>
                <w:rFonts w:asciiTheme="minorEastAsia" w:hAnsiTheme="minorEastAsia" w:eastAsiaTheme="minorEastAsia" w:cstheme="minorEastAsia"/>
                <w:spacing w:val="10"/>
                <w:kern w:val="0"/>
                <w:sz w:val="18"/>
                <w:szCs w:val="18"/>
                <w:u w:val="single"/>
              </w:rPr>
            </w:pPr>
          </w:p>
        </w:tc>
        <w:tc>
          <w:tcPr>
            <w:tcW w:w="1701" w:type="dxa"/>
            <w:vAlign w:val="center"/>
          </w:tcPr>
          <w:p>
            <w:pPr>
              <w:adjustRightInd w:val="0"/>
              <w:snapToGrid w:val="0"/>
              <w:jc w:val="center"/>
              <w:rPr>
                <w:rFonts w:asciiTheme="minorEastAsia" w:hAnsiTheme="minorEastAsia" w:eastAsiaTheme="minorEastAsia" w:cstheme="minorEastAsia"/>
                <w:spacing w:val="10"/>
                <w:kern w:val="0"/>
                <w:sz w:val="18"/>
                <w:szCs w:val="18"/>
                <w:u w:val="single"/>
              </w:rPr>
            </w:pPr>
            <w:r>
              <w:rPr>
                <w:rFonts w:hint="eastAsia" w:asciiTheme="minorEastAsia" w:hAnsiTheme="minorEastAsia" w:eastAsiaTheme="minorEastAsia" w:cstheme="minorEastAsia"/>
                <w:spacing w:val="10"/>
                <w:kern w:val="0"/>
                <w:sz w:val="18"/>
                <w:szCs w:val="18"/>
                <w:u w:val="single"/>
              </w:rPr>
              <w:t>限定性</w:t>
            </w:r>
          </w:p>
        </w:tc>
        <w:tc>
          <w:tcPr>
            <w:tcW w:w="1134" w:type="dxa"/>
            <w:vAlign w:val="center"/>
          </w:tcPr>
          <w:p>
            <w:pPr>
              <w:adjustRightInd w:val="0"/>
              <w:snapToGrid w:val="0"/>
              <w:jc w:val="center"/>
              <w:rPr>
                <w:rFonts w:asciiTheme="minorEastAsia" w:hAnsiTheme="minorEastAsia" w:eastAsiaTheme="minorEastAsia" w:cstheme="minorEastAsia"/>
                <w:spacing w:val="10"/>
                <w:kern w:val="0"/>
                <w:sz w:val="18"/>
                <w:szCs w:val="18"/>
                <w:u w:val="single"/>
              </w:rPr>
            </w:pPr>
            <w:r>
              <w:rPr>
                <w:rFonts w:hint="eastAsia" w:asciiTheme="minorEastAsia" w:hAnsiTheme="minorEastAsia" w:eastAsiaTheme="minorEastAsia" w:cstheme="minorEastAsia"/>
                <w:spacing w:val="10"/>
                <w:kern w:val="0"/>
                <w:sz w:val="18"/>
                <w:szCs w:val="18"/>
                <w:u w:val="single"/>
              </w:rPr>
              <w:t>非限定性</w:t>
            </w:r>
          </w:p>
        </w:tc>
        <w:tc>
          <w:tcPr>
            <w:tcW w:w="1701" w:type="dxa"/>
            <w:vAlign w:val="center"/>
          </w:tcPr>
          <w:p>
            <w:pPr>
              <w:adjustRightInd w:val="0"/>
              <w:snapToGrid w:val="0"/>
              <w:jc w:val="center"/>
              <w:rPr>
                <w:rFonts w:asciiTheme="minorEastAsia" w:hAnsiTheme="minorEastAsia" w:eastAsiaTheme="minorEastAsia" w:cstheme="minorEastAsia"/>
                <w:spacing w:val="10"/>
                <w:kern w:val="0"/>
                <w:sz w:val="18"/>
                <w:szCs w:val="18"/>
                <w:u w:val="single"/>
              </w:rPr>
            </w:pPr>
            <w:r>
              <w:rPr>
                <w:rFonts w:hint="eastAsia" w:asciiTheme="minorEastAsia" w:hAnsiTheme="minorEastAsia" w:eastAsiaTheme="minorEastAsia" w:cstheme="minorEastAsia"/>
                <w:spacing w:val="10"/>
                <w:kern w:val="0"/>
                <w:sz w:val="18"/>
                <w:szCs w:val="18"/>
                <w:u w:val="single"/>
              </w:rPr>
              <w:t>合计</w:t>
            </w:r>
          </w:p>
        </w:tc>
        <w:tc>
          <w:tcPr>
            <w:tcW w:w="2318" w:type="dxa"/>
            <w:vMerge w:val="continue"/>
            <w:vAlign w:val="center"/>
          </w:tcPr>
          <w:p>
            <w:pPr>
              <w:adjustRightInd w:val="0"/>
              <w:snapToGrid w:val="0"/>
              <w:jc w:val="center"/>
              <w:rPr>
                <w:rFonts w:asciiTheme="minorEastAsia" w:hAnsiTheme="minorEastAsia" w:eastAsiaTheme="minorEastAsia" w:cstheme="minorEastAsia"/>
                <w:spacing w:val="10"/>
                <w:kern w:val="0"/>
                <w:sz w:val="18"/>
                <w:szCs w:val="18"/>
                <w:u w:val="single"/>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1.</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pacing w:val="10"/>
                <w:sz w:val="18"/>
                <w:szCs w:val="18"/>
              </w:rPr>
              <w:t>江苏省慈善总会</w:t>
            </w:r>
          </w:p>
        </w:tc>
        <w:tc>
          <w:tcPr>
            <w:tcW w:w="1701" w:type="dxa"/>
            <w:vAlign w:val="center"/>
          </w:tcPr>
          <w:p>
            <w:pPr>
              <w:widowControl/>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bidi="ar"/>
              </w:rPr>
              <w:t>5,000,000.00</w:t>
            </w:r>
          </w:p>
        </w:tc>
        <w:tc>
          <w:tcPr>
            <w:tcW w:w="1134" w:type="dxa"/>
            <w:vAlign w:val="center"/>
          </w:tcPr>
          <w:p>
            <w:pPr>
              <w:widowControl/>
              <w:adjustRightInd/>
              <w:snapToGrid/>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bidi="ar"/>
              </w:rPr>
              <w:t>0.00</w:t>
            </w:r>
          </w:p>
        </w:tc>
        <w:tc>
          <w:tcPr>
            <w:tcW w:w="1701" w:type="dxa"/>
            <w:vAlign w:val="center"/>
          </w:tcPr>
          <w:p>
            <w:pPr>
              <w:widowControl/>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bidi="ar"/>
              </w:rPr>
              <w:t>5,000,000.00</w:t>
            </w:r>
          </w:p>
        </w:tc>
        <w:tc>
          <w:tcPr>
            <w:tcW w:w="2318" w:type="dxa"/>
            <w:vMerge w:val="restart"/>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用于支持中央美术学院国礼艺术中心科研工作的开展</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其中：货币捐赠</w:t>
            </w:r>
          </w:p>
        </w:tc>
        <w:tc>
          <w:tcPr>
            <w:tcW w:w="1701" w:type="dxa"/>
            <w:vAlign w:val="center"/>
          </w:tcPr>
          <w:p>
            <w:pPr>
              <w:widowControl/>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bidi="ar"/>
              </w:rPr>
              <w:t>5,000,000.00</w:t>
            </w:r>
          </w:p>
        </w:tc>
        <w:tc>
          <w:tcPr>
            <w:tcW w:w="1134" w:type="dxa"/>
            <w:vAlign w:val="center"/>
          </w:tcPr>
          <w:p>
            <w:pPr>
              <w:widowControl/>
              <w:adjustRightInd/>
              <w:snapToGrid/>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bidi="ar"/>
              </w:rPr>
              <w:t>0.00</w:t>
            </w:r>
          </w:p>
        </w:tc>
        <w:tc>
          <w:tcPr>
            <w:tcW w:w="1701" w:type="dxa"/>
            <w:vAlign w:val="center"/>
          </w:tcPr>
          <w:p>
            <w:pPr>
              <w:widowControl/>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bidi="ar"/>
              </w:rPr>
              <w:t>5,000,000.00</w:t>
            </w:r>
          </w:p>
        </w:tc>
        <w:tc>
          <w:tcPr>
            <w:tcW w:w="2318" w:type="dxa"/>
            <w:vMerge w:val="continue"/>
            <w:vAlign w:val="center"/>
          </w:tcPr>
          <w:p>
            <w:pPr>
              <w:adjustRightInd w:val="0"/>
              <w:snapToGrid w:val="0"/>
              <w:jc w:val="center"/>
              <w:rPr>
                <w:rFonts w:asciiTheme="minorEastAsia" w:hAnsiTheme="minorEastAsia" w:eastAsiaTheme="minorEastAsia" w:cstheme="minorEastAsia"/>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ind w:left="601" w:leftChars="286"/>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非货币捐赠</w:t>
            </w:r>
          </w:p>
        </w:tc>
        <w:tc>
          <w:tcPr>
            <w:tcW w:w="1701" w:type="dxa"/>
            <w:vAlign w:val="center"/>
          </w:tcPr>
          <w:p>
            <w:pPr>
              <w:widowControl/>
              <w:adjustRightInd/>
              <w:snapToGrid/>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bidi="ar"/>
              </w:rPr>
              <w:t>0.00</w:t>
            </w:r>
          </w:p>
        </w:tc>
        <w:tc>
          <w:tcPr>
            <w:tcW w:w="1134" w:type="dxa"/>
            <w:vAlign w:val="center"/>
          </w:tcPr>
          <w:p>
            <w:pPr>
              <w:widowControl/>
              <w:adjustRightInd/>
              <w:snapToGrid/>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bidi="ar"/>
              </w:rPr>
              <w:t>0.00</w:t>
            </w:r>
          </w:p>
        </w:tc>
        <w:tc>
          <w:tcPr>
            <w:tcW w:w="1701" w:type="dxa"/>
            <w:vAlign w:val="center"/>
          </w:tcPr>
          <w:p>
            <w:pPr>
              <w:widowControl/>
              <w:adjustRightInd/>
              <w:snapToGrid/>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bidi="ar"/>
              </w:rPr>
              <w:t>0.00</w:t>
            </w:r>
          </w:p>
        </w:tc>
        <w:tc>
          <w:tcPr>
            <w:tcW w:w="2318" w:type="dxa"/>
            <w:vMerge w:val="continue"/>
            <w:vAlign w:val="center"/>
          </w:tcPr>
          <w:p>
            <w:pPr>
              <w:adjustRightInd w:val="0"/>
              <w:snapToGrid w:val="0"/>
              <w:jc w:val="center"/>
              <w:rPr>
                <w:rFonts w:asciiTheme="minorEastAsia" w:hAnsiTheme="minorEastAsia" w:eastAsiaTheme="minorEastAsia" w:cstheme="minorEastAsia"/>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kern w:val="0"/>
                <w:sz w:val="18"/>
                <w:szCs w:val="18"/>
              </w:rPr>
              <w:t>2.</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pacing w:val="10"/>
                <w:kern w:val="0"/>
                <w:sz w:val="18"/>
                <w:szCs w:val="18"/>
              </w:rPr>
              <w:t>北京优锘科技有限公司</w:t>
            </w:r>
          </w:p>
        </w:tc>
        <w:tc>
          <w:tcPr>
            <w:tcW w:w="1701" w:type="dxa"/>
            <w:vAlign w:val="center"/>
          </w:tcPr>
          <w:p>
            <w:pPr>
              <w:widowControl/>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val="en-US" w:eastAsia="zh-CN" w:bidi="ar"/>
              </w:rPr>
              <w:t>3</w:t>
            </w:r>
            <w:r>
              <w:rPr>
                <w:rFonts w:hint="eastAsia" w:ascii="Times New Roman" w:hAnsi="Times New Roman" w:eastAsia="宋体" w:cs="Times New Roman"/>
                <w:spacing w:val="0"/>
                <w:kern w:val="0"/>
                <w:sz w:val="20"/>
                <w:szCs w:val="20"/>
                <w:u w:val="none"/>
                <w:lang w:bidi="ar"/>
              </w:rPr>
              <w:t>,000,000.00</w:t>
            </w:r>
          </w:p>
        </w:tc>
        <w:tc>
          <w:tcPr>
            <w:tcW w:w="1134" w:type="dxa"/>
            <w:vAlign w:val="center"/>
          </w:tcPr>
          <w:p>
            <w:pPr>
              <w:widowControl/>
              <w:adjustRightInd/>
              <w:snapToGrid/>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bidi="ar"/>
              </w:rPr>
              <w:t>0.00</w:t>
            </w:r>
          </w:p>
        </w:tc>
        <w:tc>
          <w:tcPr>
            <w:tcW w:w="1701" w:type="dxa"/>
            <w:vAlign w:val="center"/>
          </w:tcPr>
          <w:p>
            <w:pPr>
              <w:widowControl/>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val="en-US" w:eastAsia="zh-CN" w:bidi="ar"/>
              </w:rPr>
              <w:t>3</w:t>
            </w:r>
            <w:r>
              <w:rPr>
                <w:rFonts w:hint="eastAsia" w:ascii="Times New Roman" w:hAnsi="Times New Roman" w:eastAsia="宋体" w:cs="Times New Roman"/>
                <w:spacing w:val="0"/>
                <w:kern w:val="0"/>
                <w:sz w:val="20"/>
                <w:szCs w:val="20"/>
                <w:u w:val="none"/>
                <w:lang w:bidi="ar"/>
              </w:rPr>
              <w:t>,000,000.00</w:t>
            </w:r>
          </w:p>
        </w:tc>
        <w:tc>
          <w:tcPr>
            <w:tcW w:w="2318" w:type="dxa"/>
            <w:vMerge w:val="restart"/>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用于支持中央美术学院科技艺术研究院数字可视研究室相关科研工作的开展</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其中：货币捐赠</w:t>
            </w:r>
          </w:p>
        </w:tc>
        <w:tc>
          <w:tcPr>
            <w:tcW w:w="1701" w:type="dxa"/>
            <w:vAlign w:val="center"/>
          </w:tcPr>
          <w:p>
            <w:pPr>
              <w:widowControl/>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val="en-US" w:eastAsia="zh-CN" w:bidi="ar"/>
              </w:rPr>
              <w:t>3</w:t>
            </w:r>
            <w:r>
              <w:rPr>
                <w:rFonts w:hint="eastAsia" w:ascii="Times New Roman" w:hAnsi="Times New Roman" w:eastAsia="宋体" w:cs="Times New Roman"/>
                <w:spacing w:val="0"/>
                <w:kern w:val="0"/>
                <w:sz w:val="20"/>
                <w:szCs w:val="20"/>
                <w:u w:val="none"/>
                <w:lang w:bidi="ar"/>
              </w:rPr>
              <w:t>,000,000.00</w:t>
            </w:r>
          </w:p>
        </w:tc>
        <w:tc>
          <w:tcPr>
            <w:tcW w:w="1134" w:type="dxa"/>
            <w:vAlign w:val="center"/>
          </w:tcPr>
          <w:p>
            <w:pPr>
              <w:widowControl/>
              <w:adjustRightInd/>
              <w:snapToGrid/>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bidi="ar"/>
              </w:rPr>
              <w:t>0.00</w:t>
            </w:r>
          </w:p>
        </w:tc>
        <w:tc>
          <w:tcPr>
            <w:tcW w:w="1701" w:type="dxa"/>
            <w:vAlign w:val="center"/>
          </w:tcPr>
          <w:p>
            <w:pPr>
              <w:widowControl/>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val="en-US" w:eastAsia="zh-CN" w:bidi="ar"/>
              </w:rPr>
              <w:t>3</w:t>
            </w:r>
            <w:r>
              <w:rPr>
                <w:rFonts w:hint="eastAsia" w:ascii="Times New Roman" w:hAnsi="Times New Roman" w:eastAsia="宋体" w:cs="Times New Roman"/>
                <w:spacing w:val="0"/>
                <w:kern w:val="0"/>
                <w:sz w:val="20"/>
                <w:szCs w:val="20"/>
                <w:u w:val="none"/>
                <w:lang w:bidi="ar"/>
              </w:rPr>
              <w:t>,000,000.00</w:t>
            </w:r>
          </w:p>
        </w:tc>
        <w:tc>
          <w:tcPr>
            <w:tcW w:w="2318" w:type="dxa"/>
            <w:vMerge w:val="continue"/>
            <w:vAlign w:val="center"/>
          </w:tcPr>
          <w:p>
            <w:pPr>
              <w:adjustRightInd w:val="0"/>
              <w:snapToGrid w:val="0"/>
              <w:jc w:val="center"/>
              <w:rPr>
                <w:rFonts w:asciiTheme="minorEastAsia" w:hAnsiTheme="minorEastAsia" w:eastAsiaTheme="minorEastAsia" w:cstheme="minorEastAsia"/>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ind w:left="601" w:leftChars="286"/>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非货币捐赠</w:t>
            </w:r>
          </w:p>
        </w:tc>
        <w:tc>
          <w:tcPr>
            <w:tcW w:w="1701" w:type="dxa"/>
            <w:vAlign w:val="center"/>
          </w:tcPr>
          <w:p>
            <w:pPr>
              <w:widowControl/>
              <w:adjustRightInd/>
              <w:snapToGrid/>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bidi="ar"/>
              </w:rPr>
              <w:t>0.00</w:t>
            </w:r>
          </w:p>
        </w:tc>
        <w:tc>
          <w:tcPr>
            <w:tcW w:w="1134" w:type="dxa"/>
            <w:vAlign w:val="center"/>
          </w:tcPr>
          <w:p>
            <w:pPr>
              <w:widowControl/>
              <w:adjustRightInd/>
              <w:snapToGrid/>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bidi="ar"/>
              </w:rPr>
              <w:t>0.00</w:t>
            </w:r>
          </w:p>
        </w:tc>
        <w:tc>
          <w:tcPr>
            <w:tcW w:w="1701" w:type="dxa"/>
            <w:vAlign w:val="center"/>
          </w:tcPr>
          <w:p>
            <w:pPr>
              <w:widowControl/>
              <w:adjustRightInd/>
              <w:snapToGrid/>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bidi="ar"/>
              </w:rPr>
              <w:t>0.00</w:t>
            </w:r>
          </w:p>
        </w:tc>
        <w:tc>
          <w:tcPr>
            <w:tcW w:w="2318" w:type="dxa"/>
            <w:vMerge w:val="continue"/>
            <w:vAlign w:val="center"/>
          </w:tcPr>
          <w:p>
            <w:pPr>
              <w:adjustRightInd w:val="0"/>
              <w:snapToGrid w:val="0"/>
              <w:jc w:val="center"/>
              <w:rPr>
                <w:rFonts w:asciiTheme="minorEastAsia" w:hAnsiTheme="minorEastAsia" w:eastAsiaTheme="minorEastAsia" w:cstheme="minorEastAsia"/>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kern w:val="0"/>
                <w:sz w:val="18"/>
                <w:szCs w:val="18"/>
              </w:rPr>
              <w:t>3.</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pacing w:val="10"/>
                <w:kern w:val="0"/>
                <w:sz w:val="18"/>
                <w:szCs w:val="18"/>
              </w:rPr>
              <w:t>福建网龙计算机网络信息技术有限公司</w:t>
            </w:r>
          </w:p>
        </w:tc>
        <w:tc>
          <w:tcPr>
            <w:tcW w:w="1701" w:type="dxa"/>
            <w:vAlign w:val="center"/>
          </w:tcPr>
          <w:p>
            <w:pPr>
              <w:widowControl/>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val="en-US" w:eastAsia="zh-CN" w:bidi="ar"/>
              </w:rPr>
              <w:t>2</w:t>
            </w:r>
            <w:r>
              <w:rPr>
                <w:rFonts w:hint="eastAsia" w:ascii="Times New Roman" w:hAnsi="Times New Roman" w:eastAsia="宋体" w:cs="Times New Roman"/>
                <w:spacing w:val="0"/>
                <w:kern w:val="0"/>
                <w:sz w:val="20"/>
                <w:szCs w:val="20"/>
                <w:u w:val="none"/>
                <w:lang w:bidi="ar"/>
              </w:rPr>
              <w:t>,000,000.00</w:t>
            </w:r>
          </w:p>
        </w:tc>
        <w:tc>
          <w:tcPr>
            <w:tcW w:w="1134" w:type="dxa"/>
            <w:vAlign w:val="center"/>
          </w:tcPr>
          <w:p>
            <w:pPr>
              <w:widowControl/>
              <w:adjustRightInd/>
              <w:snapToGrid/>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bidi="ar"/>
              </w:rPr>
              <w:t>0.00</w:t>
            </w:r>
          </w:p>
        </w:tc>
        <w:tc>
          <w:tcPr>
            <w:tcW w:w="1701" w:type="dxa"/>
            <w:vAlign w:val="center"/>
          </w:tcPr>
          <w:p>
            <w:pPr>
              <w:widowControl/>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val="en-US" w:eastAsia="zh-CN" w:bidi="ar"/>
              </w:rPr>
              <w:t>2</w:t>
            </w:r>
            <w:r>
              <w:rPr>
                <w:rFonts w:hint="eastAsia" w:ascii="Times New Roman" w:hAnsi="Times New Roman" w:eastAsia="宋体" w:cs="Times New Roman"/>
                <w:spacing w:val="0"/>
                <w:kern w:val="0"/>
                <w:sz w:val="20"/>
                <w:szCs w:val="20"/>
                <w:u w:val="none"/>
                <w:lang w:bidi="ar"/>
              </w:rPr>
              <w:t>,000,000.00</w:t>
            </w:r>
          </w:p>
        </w:tc>
        <w:tc>
          <w:tcPr>
            <w:tcW w:w="2318" w:type="dxa"/>
            <w:vMerge w:val="restart"/>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用于支持中央美术学院设计学院设立在校生奖学金、教师学术成果奖励金以及支持教师科研工作的开展</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其中：货币捐赠</w:t>
            </w:r>
          </w:p>
        </w:tc>
        <w:tc>
          <w:tcPr>
            <w:tcW w:w="1701" w:type="dxa"/>
            <w:vAlign w:val="center"/>
          </w:tcPr>
          <w:p>
            <w:pPr>
              <w:widowControl/>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val="en-US" w:eastAsia="zh-CN" w:bidi="ar"/>
              </w:rPr>
              <w:t>2</w:t>
            </w:r>
            <w:r>
              <w:rPr>
                <w:rFonts w:hint="eastAsia" w:ascii="Times New Roman" w:hAnsi="Times New Roman" w:eastAsia="宋体" w:cs="Times New Roman"/>
                <w:spacing w:val="0"/>
                <w:kern w:val="0"/>
                <w:sz w:val="20"/>
                <w:szCs w:val="20"/>
                <w:u w:val="none"/>
                <w:lang w:bidi="ar"/>
              </w:rPr>
              <w:t>,000,000.00</w:t>
            </w:r>
          </w:p>
        </w:tc>
        <w:tc>
          <w:tcPr>
            <w:tcW w:w="1134" w:type="dxa"/>
            <w:vAlign w:val="center"/>
          </w:tcPr>
          <w:p>
            <w:pPr>
              <w:widowControl/>
              <w:adjustRightInd/>
              <w:snapToGrid/>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bidi="ar"/>
              </w:rPr>
              <w:t>0.00</w:t>
            </w:r>
          </w:p>
        </w:tc>
        <w:tc>
          <w:tcPr>
            <w:tcW w:w="1701" w:type="dxa"/>
            <w:vAlign w:val="center"/>
          </w:tcPr>
          <w:p>
            <w:pPr>
              <w:widowControl/>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val="en-US" w:eastAsia="zh-CN" w:bidi="ar"/>
              </w:rPr>
              <w:t>2</w:t>
            </w:r>
            <w:r>
              <w:rPr>
                <w:rFonts w:hint="eastAsia" w:ascii="Times New Roman" w:hAnsi="Times New Roman" w:eastAsia="宋体" w:cs="Times New Roman"/>
                <w:spacing w:val="0"/>
                <w:kern w:val="0"/>
                <w:sz w:val="20"/>
                <w:szCs w:val="20"/>
                <w:u w:val="none"/>
                <w:lang w:bidi="ar"/>
              </w:rPr>
              <w:t>,000,000.00</w:t>
            </w:r>
          </w:p>
        </w:tc>
        <w:tc>
          <w:tcPr>
            <w:tcW w:w="2318" w:type="dxa"/>
            <w:vMerge w:val="continue"/>
            <w:vAlign w:val="center"/>
          </w:tcPr>
          <w:p>
            <w:pPr>
              <w:adjustRightInd w:val="0"/>
              <w:snapToGrid w:val="0"/>
              <w:jc w:val="center"/>
              <w:rPr>
                <w:rFonts w:asciiTheme="minorEastAsia" w:hAnsiTheme="minorEastAsia" w:eastAsiaTheme="minorEastAsia" w:cstheme="minorEastAsia"/>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ind w:left="601" w:leftChars="286"/>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非货币捐赠</w:t>
            </w:r>
          </w:p>
        </w:tc>
        <w:tc>
          <w:tcPr>
            <w:tcW w:w="1701" w:type="dxa"/>
            <w:vAlign w:val="center"/>
          </w:tcPr>
          <w:p>
            <w:pPr>
              <w:widowControl/>
              <w:adjustRightInd/>
              <w:snapToGrid/>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bidi="ar"/>
              </w:rPr>
              <w:t>0.00</w:t>
            </w:r>
          </w:p>
        </w:tc>
        <w:tc>
          <w:tcPr>
            <w:tcW w:w="1134" w:type="dxa"/>
            <w:vAlign w:val="center"/>
          </w:tcPr>
          <w:p>
            <w:pPr>
              <w:widowControl/>
              <w:adjustRightInd/>
              <w:snapToGrid/>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bidi="ar"/>
              </w:rPr>
              <w:t>0.00</w:t>
            </w:r>
          </w:p>
        </w:tc>
        <w:tc>
          <w:tcPr>
            <w:tcW w:w="1701" w:type="dxa"/>
            <w:vAlign w:val="center"/>
          </w:tcPr>
          <w:p>
            <w:pPr>
              <w:widowControl/>
              <w:adjustRightInd/>
              <w:snapToGrid/>
              <w:jc w:val="right"/>
              <w:textAlignment w:val="center"/>
              <w:rPr>
                <w:rFonts w:hint="eastAsia" w:ascii="Times New Roman" w:hAnsi="Times New Roman" w:eastAsia="宋体" w:cs="Times New Roman"/>
                <w:spacing w:val="0"/>
                <w:kern w:val="0"/>
                <w:sz w:val="20"/>
                <w:szCs w:val="20"/>
                <w:u w:val="none"/>
                <w:lang w:bidi="ar"/>
              </w:rPr>
            </w:pPr>
            <w:r>
              <w:rPr>
                <w:rFonts w:hint="eastAsia" w:ascii="Times New Roman" w:hAnsi="Times New Roman" w:eastAsia="宋体" w:cs="Times New Roman"/>
                <w:spacing w:val="0"/>
                <w:kern w:val="0"/>
                <w:sz w:val="20"/>
                <w:szCs w:val="20"/>
                <w:u w:val="none"/>
                <w:lang w:bidi="ar"/>
              </w:rPr>
              <w:t>0.00</w:t>
            </w:r>
          </w:p>
        </w:tc>
        <w:tc>
          <w:tcPr>
            <w:tcW w:w="2318" w:type="dxa"/>
            <w:vMerge w:val="continue"/>
            <w:vAlign w:val="center"/>
          </w:tcPr>
          <w:p>
            <w:pPr>
              <w:adjustRightInd w:val="0"/>
              <w:snapToGrid w:val="0"/>
              <w:jc w:val="center"/>
              <w:rPr>
                <w:rFonts w:asciiTheme="minorEastAsia" w:hAnsiTheme="minorEastAsia" w:eastAsiaTheme="minorEastAsia" w:cstheme="minorEastAsia"/>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jc w:val="center"/>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合  计</w:t>
            </w:r>
          </w:p>
        </w:tc>
        <w:tc>
          <w:tcPr>
            <w:tcW w:w="1701" w:type="dxa"/>
            <w:vAlign w:val="center"/>
          </w:tcPr>
          <w:p>
            <w:pPr>
              <w:jc w:val="right"/>
              <w:rPr>
                <w:rFonts w:hint="default" w:ascii="Times New Roman" w:hAnsi="Times New Roman" w:cs="Times New Roman" w:eastAsiaTheme="minorEastAsia"/>
                <w:spacing w:val="0"/>
                <w:sz w:val="20"/>
                <w:szCs w:val="20"/>
                <w:u w:val="none"/>
              </w:rPr>
            </w:pPr>
            <w:r>
              <w:rPr>
                <w:rFonts w:hint="default" w:ascii="Times New Roman" w:hAnsi="Times New Roman" w:cs="Times New Roman" w:eastAsiaTheme="minorEastAsia"/>
                <w:sz w:val="20"/>
                <w:szCs w:val="20"/>
                <w:u w:val="none"/>
                <w:lang w:val="en-US" w:eastAsia="zh-CN"/>
              </w:rPr>
              <w:t>10</w:t>
            </w:r>
            <w:r>
              <w:rPr>
                <w:rFonts w:hint="default" w:ascii="Times New Roman" w:hAnsi="Times New Roman" w:cs="Times New Roman" w:eastAsiaTheme="minorEastAsia"/>
                <w:sz w:val="20"/>
                <w:szCs w:val="20"/>
                <w:u w:val="none"/>
              </w:rPr>
              <w:t>,000,000.00</w:t>
            </w:r>
          </w:p>
        </w:tc>
        <w:tc>
          <w:tcPr>
            <w:tcW w:w="1134" w:type="dxa"/>
            <w:vAlign w:val="center"/>
          </w:tcPr>
          <w:p>
            <w:pPr>
              <w:adjustRightInd w:val="0"/>
              <w:snapToGrid w:val="0"/>
              <w:jc w:val="right"/>
              <w:rPr>
                <w:rFonts w:ascii="Times New Roman" w:hAnsi="Times New Roman" w:cs="Times New Roman" w:eastAsiaTheme="minorEastAsia"/>
                <w:spacing w:val="0"/>
                <w:sz w:val="20"/>
                <w:szCs w:val="20"/>
                <w:u w:val="none"/>
              </w:rPr>
            </w:pPr>
            <w:r>
              <w:rPr>
                <w:rFonts w:hint="default" w:ascii="Times New Roman" w:hAnsi="Times New Roman" w:cs="Times New Roman" w:eastAsiaTheme="minorEastAsia"/>
                <w:spacing w:val="0"/>
                <w:sz w:val="20"/>
                <w:szCs w:val="20"/>
                <w:u w:val="none"/>
              </w:rPr>
              <w:t>0.00</w:t>
            </w:r>
          </w:p>
        </w:tc>
        <w:tc>
          <w:tcPr>
            <w:tcW w:w="1701" w:type="dxa"/>
            <w:vAlign w:val="center"/>
          </w:tcPr>
          <w:p>
            <w:pPr>
              <w:jc w:val="right"/>
              <w:rPr>
                <w:rFonts w:ascii="Times New Roman" w:hAnsi="Times New Roman" w:cs="Times New Roman" w:eastAsiaTheme="minorEastAsia"/>
                <w:spacing w:val="0"/>
                <w:sz w:val="20"/>
                <w:szCs w:val="20"/>
                <w:u w:val="none"/>
              </w:rPr>
            </w:pPr>
            <w:r>
              <w:rPr>
                <w:rFonts w:hint="default" w:ascii="Times New Roman" w:hAnsi="Times New Roman" w:cs="Times New Roman" w:eastAsiaTheme="minorEastAsia"/>
                <w:sz w:val="20"/>
                <w:szCs w:val="20"/>
                <w:u w:val="none"/>
                <w:lang w:val="en-US" w:eastAsia="zh-CN"/>
              </w:rPr>
              <w:t>10</w:t>
            </w:r>
            <w:r>
              <w:rPr>
                <w:rFonts w:hint="default" w:ascii="Times New Roman" w:hAnsi="Times New Roman" w:cs="Times New Roman" w:eastAsiaTheme="minorEastAsia"/>
                <w:sz w:val="20"/>
                <w:szCs w:val="20"/>
                <w:u w:val="none"/>
              </w:rPr>
              <w:t>,000,000.00</w:t>
            </w:r>
          </w:p>
        </w:tc>
        <w:tc>
          <w:tcPr>
            <w:tcW w:w="2318" w:type="dxa"/>
            <w:vAlign w:val="center"/>
          </w:tcPr>
          <w:p>
            <w:pPr>
              <w:adjustRightInd w:val="0"/>
              <w:snapToGrid w:val="0"/>
              <w:jc w:val="center"/>
              <w:rPr>
                <w:rFonts w:asciiTheme="minorEastAsia" w:hAnsiTheme="minorEastAsia" w:eastAsiaTheme="minorEastAsia" w:cstheme="minorEastAsia"/>
                <w:spacing w:val="10"/>
                <w:sz w:val="18"/>
                <w:szCs w:val="18"/>
              </w:rPr>
            </w:pPr>
            <w:r>
              <w:rPr>
                <w:spacing w:val="10"/>
                <w:sz w:val="18"/>
                <w:szCs w:val="18"/>
              </w:rPr>
              <w:t>——</w:t>
            </w:r>
          </w:p>
        </w:tc>
      </w:tr>
    </w:tbl>
    <w:p>
      <w:pPr>
        <w:pStyle w:val="17"/>
        <w:numPr>
          <w:ilvl w:val="0"/>
          <w:numId w:val="3"/>
        </w:numPr>
        <w:spacing w:before="120" w:line="360" w:lineRule="auto"/>
        <w:ind w:left="0" w:firstLine="462"/>
        <w:outlineLvl w:val="2"/>
        <w:rPr>
          <w:rFonts w:hAnsi="宋体"/>
          <w:b/>
          <w:spacing w:val="10"/>
        </w:rPr>
      </w:pPr>
      <w:r>
        <w:rPr>
          <w:rFonts w:hint="eastAsia" w:hAnsi="宋体"/>
          <w:b/>
          <w:spacing w:val="10"/>
        </w:rPr>
        <w:t>投资收益</w:t>
      </w:r>
    </w:p>
    <w:tbl>
      <w:tblPr>
        <w:tblStyle w:val="10"/>
        <w:tblW w:w="4998" w:type="pct"/>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3339"/>
        <w:gridCol w:w="2906"/>
        <w:gridCol w:w="2698"/>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tblHeader/>
          <w:jc w:val="center"/>
        </w:trPr>
        <w:tc>
          <w:tcPr>
            <w:tcW w:w="1866" w:type="pct"/>
            <w:tcBorders>
              <w:top w:val="single" w:color="auto" w:sz="4" w:space="0"/>
              <w:left w:val="nil"/>
              <w:bottom w:val="dotted" w:color="auto" w:sz="4" w:space="0"/>
              <w:right w:val="dotted" w:color="auto" w:sz="4" w:space="0"/>
            </w:tcBorders>
            <w:vAlign w:val="center"/>
          </w:tcPr>
          <w:p>
            <w:pPr>
              <w:adjustRightInd w:val="0"/>
              <w:snapToGrid w:val="0"/>
              <w:jc w:val="center"/>
              <w:rPr>
                <w:rFonts w:eastAsia="宋体"/>
                <w:color w:val="auto"/>
                <w:spacing w:val="10"/>
                <w:kern w:val="0"/>
                <w:sz w:val="18"/>
                <w:szCs w:val="18"/>
                <w:u w:val="single"/>
              </w:rPr>
            </w:pPr>
            <w:r>
              <w:rPr>
                <w:rFonts w:eastAsia="宋体"/>
                <w:color w:val="auto"/>
                <w:spacing w:val="10"/>
                <w:kern w:val="0"/>
                <w:sz w:val="18"/>
                <w:szCs w:val="18"/>
                <w:u w:val="single"/>
              </w:rPr>
              <w:t>项目</w:t>
            </w:r>
          </w:p>
        </w:tc>
        <w:tc>
          <w:tcPr>
            <w:tcW w:w="1624" w:type="pct"/>
            <w:tcBorders>
              <w:top w:val="single" w:color="auto" w:sz="4" w:space="0"/>
              <w:left w:val="dotted" w:color="auto" w:sz="4" w:space="0"/>
              <w:bottom w:val="dotted" w:color="auto" w:sz="4" w:space="0"/>
              <w:right w:val="dotted" w:color="auto" w:sz="4" w:space="0"/>
            </w:tcBorders>
            <w:vAlign w:val="center"/>
          </w:tcPr>
          <w:p>
            <w:pPr>
              <w:adjustRightInd w:val="0"/>
              <w:snapToGrid w:val="0"/>
              <w:jc w:val="center"/>
              <w:rPr>
                <w:rFonts w:eastAsia="宋体"/>
                <w:color w:val="auto"/>
                <w:spacing w:val="10"/>
                <w:kern w:val="0"/>
                <w:sz w:val="18"/>
                <w:szCs w:val="18"/>
                <w:u w:val="single"/>
              </w:rPr>
            </w:pPr>
            <w:r>
              <w:rPr>
                <w:rFonts w:eastAsia="宋体"/>
                <w:color w:val="auto"/>
                <w:spacing w:val="10"/>
                <w:kern w:val="0"/>
                <w:sz w:val="18"/>
                <w:szCs w:val="18"/>
                <w:u w:val="single"/>
              </w:rPr>
              <w:t>本年发生额</w:t>
            </w:r>
          </w:p>
        </w:tc>
        <w:tc>
          <w:tcPr>
            <w:tcW w:w="1508" w:type="pct"/>
            <w:tcBorders>
              <w:top w:val="single" w:color="auto" w:sz="4" w:space="0"/>
              <w:left w:val="dotted" w:color="auto" w:sz="4" w:space="0"/>
              <w:bottom w:val="dotted" w:color="auto" w:sz="4" w:space="0"/>
              <w:right w:val="nil"/>
            </w:tcBorders>
            <w:vAlign w:val="center"/>
          </w:tcPr>
          <w:p>
            <w:pPr>
              <w:adjustRightInd w:val="0"/>
              <w:snapToGrid w:val="0"/>
              <w:jc w:val="center"/>
              <w:rPr>
                <w:rFonts w:eastAsia="宋体"/>
                <w:color w:val="auto"/>
                <w:spacing w:val="10"/>
                <w:kern w:val="0"/>
                <w:sz w:val="18"/>
                <w:szCs w:val="18"/>
                <w:u w:val="single"/>
              </w:rPr>
            </w:pPr>
            <w:r>
              <w:rPr>
                <w:rFonts w:eastAsia="宋体"/>
                <w:color w:val="auto"/>
                <w:spacing w:val="10"/>
                <w:kern w:val="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1866" w:type="pct"/>
            <w:tcBorders>
              <w:top w:val="dotted" w:color="auto" w:sz="4" w:space="0"/>
              <w:left w:val="nil"/>
              <w:bottom w:val="dotted" w:color="auto" w:sz="4" w:space="0"/>
              <w:right w:val="dotted" w:color="auto" w:sz="4" w:space="0"/>
            </w:tcBorders>
            <w:vAlign w:val="center"/>
          </w:tcPr>
          <w:p>
            <w:pPr>
              <w:adjustRightInd w:val="0"/>
              <w:snapToGrid w:val="0"/>
              <w:jc w:val="left"/>
              <w:rPr>
                <w:rFonts w:eastAsia="仿宋"/>
                <w:spacing w:val="10"/>
                <w:sz w:val="18"/>
                <w:szCs w:val="18"/>
              </w:rPr>
            </w:pPr>
            <w:r>
              <w:rPr>
                <w:rFonts w:hint="eastAsia" w:ascii="宋体" w:hAnsi="宋体" w:eastAsia="宋体" w:cs="宋体"/>
                <w:color w:val="auto"/>
                <w:spacing w:val="10"/>
                <w:sz w:val="18"/>
                <w:szCs w:val="18"/>
              </w:rPr>
              <w:t>银行理财收益</w:t>
            </w:r>
          </w:p>
        </w:tc>
        <w:tc>
          <w:tcPr>
            <w:tcW w:w="1624" w:type="pct"/>
            <w:tcBorders>
              <w:top w:val="dotted" w:color="auto" w:sz="4" w:space="0"/>
              <w:left w:val="dotted" w:color="auto" w:sz="4" w:space="0"/>
              <w:bottom w:val="dotted" w:color="auto" w:sz="4" w:space="0"/>
              <w:right w:val="dotted" w:color="auto" w:sz="4" w:space="0"/>
            </w:tcBorders>
            <w:vAlign w:val="center"/>
          </w:tcPr>
          <w:p>
            <w:pPr>
              <w:widowControl/>
              <w:adjustRightInd/>
              <w:snapToGrid/>
              <w:jc w:val="right"/>
              <w:textAlignment w:val="center"/>
              <w:rPr>
                <w:rFonts w:eastAsia="宋体"/>
                <w:color w:val="auto"/>
                <w:spacing w:val="0"/>
                <w:kern w:val="0"/>
                <w:sz w:val="20"/>
                <w:szCs w:val="20"/>
              </w:rPr>
            </w:pPr>
            <w:r>
              <w:rPr>
                <w:rFonts w:hint="default" w:eastAsia="宋体"/>
                <w:color w:val="auto"/>
                <w:spacing w:val="0"/>
                <w:kern w:val="0"/>
                <w:sz w:val="20"/>
                <w:szCs w:val="20"/>
              </w:rPr>
              <w:t>0.00</w:t>
            </w:r>
          </w:p>
        </w:tc>
        <w:tc>
          <w:tcPr>
            <w:tcW w:w="1508" w:type="pct"/>
            <w:tcBorders>
              <w:top w:val="dotted" w:color="auto" w:sz="4" w:space="0"/>
              <w:left w:val="dotted" w:color="auto" w:sz="4" w:space="0"/>
              <w:bottom w:val="dotted" w:color="auto" w:sz="4" w:space="0"/>
              <w:right w:val="nil"/>
            </w:tcBorders>
            <w:vAlign w:val="center"/>
          </w:tcPr>
          <w:p>
            <w:pPr>
              <w:widowControl/>
              <w:adjustRightInd/>
              <w:snapToGrid/>
              <w:jc w:val="right"/>
              <w:textAlignment w:val="center"/>
              <w:rPr>
                <w:rFonts w:eastAsia="宋体"/>
                <w:color w:val="auto"/>
                <w:spacing w:val="0"/>
                <w:kern w:val="0"/>
                <w:sz w:val="20"/>
                <w:szCs w:val="20"/>
              </w:rPr>
            </w:pPr>
            <w:r>
              <w:rPr>
                <w:rFonts w:eastAsia="宋体"/>
                <w:color w:val="auto"/>
                <w:spacing w:val="0"/>
                <w:kern w:val="0"/>
                <w:sz w:val="20"/>
                <w:szCs w:val="20"/>
              </w:rPr>
              <w:t>2,089,772.59</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1866" w:type="pct"/>
            <w:tcBorders>
              <w:top w:val="dotted" w:color="auto" w:sz="4" w:space="0"/>
              <w:left w:val="nil"/>
              <w:bottom w:val="single" w:color="auto" w:sz="4" w:space="0"/>
              <w:right w:val="dotted" w:color="auto" w:sz="4" w:space="0"/>
            </w:tcBorders>
            <w:vAlign w:val="center"/>
          </w:tcPr>
          <w:p>
            <w:pPr>
              <w:adjustRightInd w:val="0"/>
              <w:snapToGrid w:val="0"/>
              <w:jc w:val="center"/>
              <w:rPr>
                <w:rFonts w:eastAsia="仿宋"/>
                <w:spacing w:val="10"/>
                <w:sz w:val="18"/>
                <w:szCs w:val="18"/>
              </w:rPr>
            </w:pPr>
            <w:r>
              <w:rPr>
                <w:rFonts w:eastAsia="宋体"/>
                <w:color w:val="auto"/>
                <w:spacing w:val="10"/>
                <w:sz w:val="18"/>
                <w:szCs w:val="18"/>
              </w:rPr>
              <w:t>合计</w:t>
            </w:r>
          </w:p>
        </w:tc>
        <w:tc>
          <w:tcPr>
            <w:tcW w:w="1624" w:type="pct"/>
            <w:tcBorders>
              <w:top w:val="dotted" w:color="auto" w:sz="4" w:space="0"/>
              <w:left w:val="dotted" w:color="auto" w:sz="4" w:space="0"/>
              <w:bottom w:val="single" w:color="auto" w:sz="4" w:space="0"/>
              <w:right w:val="dotted" w:color="auto" w:sz="4" w:space="0"/>
            </w:tcBorders>
            <w:vAlign w:val="center"/>
          </w:tcPr>
          <w:p>
            <w:pPr>
              <w:adjustRightInd w:val="0"/>
              <w:snapToGrid w:val="0"/>
              <w:jc w:val="right"/>
              <w:rPr>
                <w:color w:val="auto"/>
                <w:spacing w:val="0"/>
                <w:sz w:val="20"/>
                <w:szCs w:val="22"/>
                <w:u w:val="none"/>
              </w:rPr>
            </w:pPr>
            <w:r>
              <w:rPr>
                <w:rFonts w:hint="default"/>
                <w:color w:val="auto"/>
                <w:sz w:val="20"/>
                <w:szCs w:val="22"/>
                <w:u w:val="none"/>
              </w:rPr>
              <w:t>0.00</w:t>
            </w:r>
          </w:p>
        </w:tc>
        <w:tc>
          <w:tcPr>
            <w:tcW w:w="1508" w:type="pct"/>
            <w:tcBorders>
              <w:top w:val="dotted" w:color="auto" w:sz="4" w:space="0"/>
              <w:left w:val="dotted" w:color="auto" w:sz="4" w:space="0"/>
              <w:bottom w:val="single" w:color="auto" w:sz="4" w:space="0"/>
              <w:right w:val="nil"/>
            </w:tcBorders>
            <w:vAlign w:val="center"/>
          </w:tcPr>
          <w:p>
            <w:pPr>
              <w:adjustRightInd w:val="0"/>
              <w:snapToGrid w:val="0"/>
              <w:jc w:val="right"/>
              <w:rPr>
                <w:rFonts w:eastAsia="宋体"/>
                <w:color w:val="auto"/>
                <w:spacing w:val="0"/>
                <w:sz w:val="20"/>
                <w:szCs w:val="22"/>
                <w:u w:val="none"/>
              </w:rPr>
            </w:pPr>
            <w:r>
              <w:rPr>
                <w:color w:val="auto"/>
                <w:spacing w:val="0"/>
                <w:sz w:val="20"/>
                <w:szCs w:val="22"/>
                <w:u w:val="none"/>
              </w:rPr>
              <w:fldChar w:fldCharType="begin"/>
            </w:r>
            <w:r>
              <w:rPr>
                <w:color w:val="auto"/>
                <w:spacing w:val="0"/>
                <w:sz w:val="20"/>
                <w:szCs w:val="22"/>
                <w:u w:val="none"/>
              </w:rPr>
              <w:instrText xml:space="preserve"> </w:instrText>
            </w:r>
            <w:r>
              <w:rPr>
                <w:rFonts w:hint="default"/>
                <w:color w:val="auto"/>
                <w:spacing w:val="0"/>
                <w:sz w:val="20"/>
                <w:szCs w:val="22"/>
                <w:u w:val="none"/>
              </w:rPr>
              <w:instrText xml:space="preserve">=SUM(ABOVE)</w:instrText>
            </w:r>
            <w:r>
              <w:rPr>
                <w:color w:val="auto"/>
                <w:spacing w:val="0"/>
                <w:sz w:val="20"/>
                <w:szCs w:val="22"/>
                <w:u w:val="none"/>
              </w:rPr>
              <w:instrText xml:space="preserve"> </w:instrText>
            </w:r>
            <w:r>
              <w:rPr>
                <w:color w:val="auto"/>
                <w:spacing w:val="0"/>
                <w:sz w:val="20"/>
                <w:szCs w:val="22"/>
                <w:u w:val="none"/>
              </w:rPr>
              <w:fldChar w:fldCharType="separate"/>
            </w:r>
            <w:r>
              <w:rPr>
                <w:color w:val="auto"/>
                <w:spacing w:val="0"/>
                <w:sz w:val="20"/>
                <w:szCs w:val="22"/>
                <w:u w:val="none"/>
              </w:rPr>
              <w:t>2,089,772.59</w:t>
            </w:r>
            <w:r>
              <w:rPr>
                <w:color w:val="auto"/>
                <w:spacing w:val="0"/>
                <w:sz w:val="20"/>
                <w:szCs w:val="22"/>
                <w:u w:val="none"/>
              </w:rPr>
              <w:fldChar w:fldCharType="end"/>
            </w:r>
          </w:p>
        </w:tc>
      </w:tr>
    </w:tbl>
    <w:p>
      <w:pPr>
        <w:pStyle w:val="17"/>
        <w:numPr>
          <w:ilvl w:val="0"/>
          <w:numId w:val="3"/>
        </w:numPr>
        <w:spacing w:before="120" w:line="360" w:lineRule="auto"/>
        <w:ind w:left="0" w:firstLine="462"/>
        <w:outlineLvl w:val="2"/>
        <w:rPr>
          <w:rFonts w:hAnsi="宋体"/>
          <w:b/>
          <w:color w:val="auto"/>
          <w:spacing w:val="10"/>
        </w:rPr>
      </w:pPr>
      <w:r>
        <w:rPr>
          <w:rFonts w:hAnsi="宋体"/>
          <w:b/>
          <w:spacing w:val="10"/>
        </w:rPr>
        <w:t>其他收入</w:t>
      </w:r>
    </w:p>
    <w:tbl>
      <w:tblPr>
        <w:tblStyle w:val="10"/>
        <w:tblW w:w="8947"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366"/>
        <w:gridCol w:w="2822"/>
        <w:gridCol w:w="2759"/>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66" w:type="dxa"/>
            <w:vAlign w:val="center"/>
          </w:tcPr>
          <w:p>
            <w:pPr>
              <w:adjustRightInd w:val="0"/>
              <w:snapToGrid w:val="0"/>
              <w:jc w:val="center"/>
              <w:rPr>
                <w:color w:val="auto"/>
                <w:spacing w:val="10"/>
                <w:kern w:val="0"/>
                <w:sz w:val="18"/>
                <w:szCs w:val="18"/>
                <w:u w:val="single"/>
              </w:rPr>
            </w:pPr>
            <w:r>
              <w:rPr>
                <w:color w:val="auto"/>
                <w:spacing w:val="10"/>
                <w:kern w:val="0"/>
                <w:sz w:val="18"/>
                <w:szCs w:val="18"/>
                <w:u w:val="single"/>
              </w:rPr>
              <w:t>项    目</w:t>
            </w:r>
          </w:p>
        </w:tc>
        <w:tc>
          <w:tcPr>
            <w:tcW w:w="2822" w:type="dxa"/>
            <w:vAlign w:val="center"/>
          </w:tcPr>
          <w:p>
            <w:pPr>
              <w:adjustRightInd w:val="0"/>
              <w:snapToGrid w:val="0"/>
              <w:jc w:val="center"/>
              <w:rPr>
                <w:color w:val="auto"/>
                <w:spacing w:val="10"/>
                <w:kern w:val="0"/>
                <w:sz w:val="18"/>
                <w:szCs w:val="18"/>
                <w:u w:val="single"/>
              </w:rPr>
            </w:pPr>
            <w:r>
              <w:rPr>
                <w:color w:val="auto"/>
                <w:spacing w:val="10"/>
                <w:kern w:val="0"/>
                <w:sz w:val="18"/>
                <w:szCs w:val="18"/>
                <w:u w:val="single"/>
              </w:rPr>
              <w:t>本年发生额</w:t>
            </w:r>
          </w:p>
        </w:tc>
        <w:tc>
          <w:tcPr>
            <w:tcW w:w="2759" w:type="dxa"/>
            <w:vAlign w:val="center"/>
          </w:tcPr>
          <w:p>
            <w:pPr>
              <w:adjustRightInd w:val="0"/>
              <w:snapToGrid w:val="0"/>
              <w:jc w:val="center"/>
              <w:rPr>
                <w:color w:val="auto"/>
                <w:spacing w:val="10"/>
                <w:kern w:val="0"/>
                <w:sz w:val="18"/>
                <w:szCs w:val="18"/>
                <w:u w:val="single"/>
              </w:rPr>
            </w:pPr>
            <w:r>
              <w:rPr>
                <w:color w:val="auto"/>
                <w:spacing w:val="10"/>
                <w:kern w:val="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66" w:type="dxa"/>
            <w:vAlign w:val="center"/>
          </w:tcPr>
          <w:p>
            <w:pPr>
              <w:adjustRightInd w:val="0"/>
              <w:snapToGrid w:val="0"/>
              <w:jc w:val="left"/>
              <w:rPr>
                <w:color w:val="auto"/>
                <w:spacing w:val="10"/>
                <w:sz w:val="18"/>
                <w:szCs w:val="18"/>
              </w:rPr>
            </w:pPr>
            <w:r>
              <w:rPr>
                <w:rFonts w:hint="eastAsia" w:ascii="宋体" w:hAnsi="宋体" w:cs="宋体"/>
                <w:color w:val="auto"/>
                <w:spacing w:val="10"/>
                <w:sz w:val="18"/>
                <w:szCs w:val="18"/>
              </w:rPr>
              <w:t>1．</w:t>
            </w:r>
            <w:r>
              <w:rPr>
                <w:color w:val="auto"/>
                <w:spacing w:val="10"/>
                <w:sz w:val="18"/>
                <w:szCs w:val="18"/>
              </w:rPr>
              <w:t>利息收入</w:t>
            </w:r>
          </w:p>
        </w:tc>
        <w:tc>
          <w:tcPr>
            <w:tcW w:w="2822" w:type="dxa"/>
            <w:vAlign w:val="center"/>
          </w:tcPr>
          <w:p>
            <w:pPr>
              <w:widowControl/>
              <w:jc w:val="right"/>
              <w:textAlignment w:val="center"/>
              <w:rPr>
                <w:color w:val="auto"/>
                <w:sz w:val="20"/>
                <w:szCs w:val="22"/>
              </w:rPr>
            </w:pPr>
            <w:r>
              <w:rPr>
                <w:rFonts w:hint="default"/>
                <w:color w:val="auto"/>
                <w:kern w:val="0"/>
                <w:sz w:val="20"/>
              </w:rPr>
              <w:t>501,813.23</w:t>
            </w:r>
          </w:p>
        </w:tc>
        <w:tc>
          <w:tcPr>
            <w:tcW w:w="2759" w:type="dxa"/>
            <w:vAlign w:val="center"/>
          </w:tcPr>
          <w:p>
            <w:pPr>
              <w:widowControl/>
              <w:jc w:val="right"/>
              <w:textAlignment w:val="center"/>
              <w:rPr>
                <w:color w:val="auto"/>
                <w:sz w:val="20"/>
                <w:szCs w:val="22"/>
              </w:rPr>
            </w:pPr>
            <w:r>
              <w:rPr>
                <w:color w:val="auto"/>
                <w:kern w:val="0"/>
                <w:sz w:val="20"/>
              </w:rPr>
              <w:t>757,806.19</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66" w:type="dxa"/>
            <w:vAlign w:val="center"/>
          </w:tcPr>
          <w:p>
            <w:pPr>
              <w:adjustRightInd w:val="0"/>
              <w:snapToGrid w:val="0"/>
              <w:jc w:val="center"/>
              <w:rPr>
                <w:color w:val="auto"/>
                <w:spacing w:val="10"/>
                <w:sz w:val="18"/>
                <w:szCs w:val="18"/>
              </w:rPr>
            </w:pPr>
            <w:r>
              <w:rPr>
                <w:color w:val="auto"/>
                <w:spacing w:val="10"/>
                <w:sz w:val="18"/>
                <w:szCs w:val="18"/>
              </w:rPr>
              <w:t>合  计</w:t>
            </w:r>
          </w:p>
        </w:tc>
        <w:tc>
          <w:tcPr>
            <w:tcW w:w="2822" w:type="dxa"/>
            <w:vAlign w:val="center"/>
          </w:tcPr>
          <w:p>
            <w:pPr>
              <w:jc w:val="right"/>
              <w:rPr>
                <w:color w:val="auto"/>
                <w:sz w:val="20"/>
                <w:szCs w:val="22"/>
                <w:u w:val="none"/>
              </w:rPr>
            </w:pPr>
            <w:r>
              <w:rPr>
                <w:rFonts w:hint="default"/>
                <w:color w:val="auto"/>
                <w:sz w:val="20"/>
                <w:szCs w:val="22"/>
                <w:u w:val="none"/>
              </w:rPr>
              <w:t>501,813.23</w:t>
            </w:r>
          </w:p>
        </w:tc>
        <w:tc>
          <w:tcPr>
            <w:tcW w:w="2759" w:type="dxa"/>
            <w:vAlign w:val="center"/>
          </w:tcPr>
          <w:p>
            <w:pPr>
              <w:jc w:val="right"/>
              <w:rPr>
                <w:color w:val="auto"/>
                <w:sz w:val="20"/>
                <w:szCs w:val="22"/>
                <w:u w:val="none"/>
              </w:rPr>
            </w:pPr>
            <w:r>
              <w:rPr>
                <w:color w:val="auto"/>
                <w:sz w:val="20"/>
                <w:szCs w:val="22"/>
                <w:u w:val="none"/>
              </w:rPr>
              <w:fldChar w:fldCharType="begin"/>
            </w:r>
            <w:r>
              <w:rPr>
                <w:color w:val="auto"/>
                <w:sz w:val="20"/>
                <w:szCs w:val="22"/>
                <w:u w:val="none"/>
              </w:rPr>
              <w:instrText xml:space="preserve"> =SUM(ABOVE) </w:instrText>
            </w:r>
            <w:r>
              <w:rPr>
                <w:color w:val="auto"/>
                <w:sz w:val="20"/>
                <w:szCs w:val="22"/>
                <w:u w:val="none"/>
              </w:rPr>
              <w:fldChar w:fldCharType="separate"/>
            </w:r>
            <w:r>
              <w:rPr>
                <w:color w:val="auto"/>
                <w:sz w:val="20"/>
                <w:szCs w:val="22"/>
                <w:u w:val="none"/>
              </w:rPr>
              <w:t>757,806.19</w:t>
            </w:r>
            <w:r>
              <w:rPr>
                <w:color w:val="auto"/>
                <w:sz w:val="20"/>
                <w:szCs w:val="22"/>
                <w:u w:val="none"/>
              </w:rPr>
              <w:fldChar w:fldCharType="end"/>
            </w:r>
          </w:p>
        </w:tc>
      </w:tr>
    </w:tbl>
    <w:p>
      <w:pPr>
        <w:pStyle w:val="17"/>
        <w:numPr>
          <w:ilvl w:val="0"/>
          <w:numId w:val="3"/>
        </w:numPr>
        <w:spacing w:before="120" w:line="360" w:lineRule="auto"/>
        <w:ind w:left="0" w:firstLine="462"/>
        <w:outlineLvl w:val="2"/>
        <w:rPr>
          <w:rFonts w:hAnsi="宋体"/>
          <w:b/>
          <w:spacing w:val="10"/>
        </w:rPr>
      </w:pPr>
      <w:r>
        <w:rPr>
          <w:rFonts w:hAnsi="宋体"/>
          <w:b/>
          <w:spacing w:val="10"/>
        </w:rPr>
        <w:t>业务活动成本</w:t>
      </w:r>
    </w:p>
    <w:p>
      <w:pPr>
        <w:pStyle w:val="17"/>
        <w:numPr>
          <w:ilvl w:val="1"/>
          <w:numId w:val="3"/>
        </w:numPr>
        <w:spacing w:before="120" w:line="360" w:lineRule="auto"/>
        <w:ind w:left="0" w:firstLine="460" w:firstLineChars="0"/>
        <w:outlineLvl w:val="3"/>
        <w:rPr>
          <w:rFonts w:hAnsi="宋体"/>
          <w:spacing w:val="10"/>
          <w:szCs w:val="22"/>
        </w:rPr>
      </w:pPr>
      <w:r>
        <w:rPr>
          <w:rFonts w:hint="eastAsia" w:hAnsi="宋体"/>
          <w:spacing w:val="10"/>
          <w:szCs w:val="22"/>
        </w:rPr>
        <w:t>业务活动成本列示</w:t>
      </w:r>
    </w:p>
    <w:tbl>
      <w:tblPr>
        <w:tblStyle w:val="10"/>
        <w:tblW w:w="8947"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425"/>
        <w:gridCol w:w="2761"/>
        <w:gridCol w:w="2761"/>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425" w:type="dxa"/>
            <w:vAlign w:val="center"/>
          </w:tcPr>
          <w:p>
            <w:pPr>
              <w:adjustRightInd w:val="0"/>
              <w:snapToGrid w:val="0"/>
              <w:jc w:val="center"/>
              <w:rPr>
                <w:spacing w:val="10"/>
                <w:sz w:val="18"/>
                <w:szCs w:val="18"/>
                <w:u w:val="single"/>
              </w:rPr>
            </w:pPr>
            <w:r>
              <w:rPr>
                <w:spacing w:val="10"/>
                <w:sz w:val="18"/>
                <w:szCs w:val="18"/>
                <w:u w:val="single"/>
              </w:rPr>
              <w:t>项   目</w:t>
            </w:r>
          </w:p>
        </w:tc>
        <w:tc>
          <w:tcPr>
            <w:tcW w:w="2761" w:type="dxa"/>
            <w:vAlign w:val="center"/>
          </w:tcPr>
          <w:p>
            <w:pPr>
              <w:adjustRightInd w:val="0"/>
              <w:snapToGrid w:val="0"/>
              <w:jc w:val="center"/>
              <w:rPr>
                <w:spacing w:val="10"/>
                <w:sz w:val="18"/>
                <w:szCs w:val="18"/>
                <w:u w:val="single"/>
              </w:rPr>
            </w:pPr>
            <w:r>
              <w:rPr>
                <w:spacing w:val="10"/>
                <w:sz w:val="18"/>
                <w:szCs w:val="18"/>
                <w:u w:val="single"/>
              </w:rPr>
              <w:t>本年发生额</w:t>
            </w:r>
          </w:p>
        </w:tc>
        <w:tc>
          <w:tcPr>
            <w:tcW w:w="2761" w:type="dxa"/>
            <w:vAlign w:val="center"/>
          </w:tcPr>
          <w:p>
            <w:pPr>
              <w:adjustRightInd w:val="0"/>
              <w:snapToGrid w:val="0"/>
              <w:jc w:val="center"/>
              <w:rPr>
                <w:spacing w:val="10"/>
                <w:sz w:val="18"/>
                <w:szCs w:val="18"/>
                <w:u w:val="single"/>
              </w:rPr>
            </w:pPr>
            <w:r>
              <w:rPr>
                <w:spacing w:val="1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425" w:type="dxa"/>
            <w:vAlign w:val="center"/>
          </w:tcPr>
          <w:p>
            <w:pPr>
              <w:adjustRightInd w:val="0"/>
              <w:snapToGrid w:val="0"/>
              <w:rPr>
                <w:spacing w:val="10"/>
                <w:sz w:val="18"/>
                <w:szCs w:val="18"/>
              </w:rPr>
            </w:pPr>
            <w:r>
              <w:rPr>
                <w:spacing w:val="10"/>
                <w:sz w:val="18"/>
                <w:szCs w:val="18"/>
              </w:rPr>
              <w:t>1</w:t>
            </w:r>
            <w:r>
              <w:rPr>
                <w:rFonts w:hint="eastAsia"/>
                <w:spacing w:val="10"/>
                <w:sz w:val="18"/>
                <w:szCs w:val="18"/>
              </w:rPr>
              <w:t>．</w:t>
            </w:r>
            <w:r>
              <w:rPr>
                <w:spacing w:val="10"/>
                <w:sz w:val="18"/>
                <w:szCs w:val="18"/>
              </w:rPr>
              <w:t>捐赠项目成本</w:t>
            </w:r>
          </w:p>
        </w:tc>
        <w:tc>
          <w:tcPr>
            <w:tcW w:w="2761" w:type="dxa"/>
            <w:vAlign w:val="center"/>
          </w:tcPr>
          <w:p>
            <w:pPr>
              <w:widowControl/>
              <w:jc w:val="right"/>
              <w:textAlignment w:val="center"/>
              <w:rPr>
                <w:kern w:val="0"/>
                <w:sz w:val="20"/>
              </w:rPr>
            </w:pPr>
            <w:r>
              <w:rPr>
                <w:rFonts w:hint="default"/>
                <w:kern w:val="0"/>
                <w:sz w:val="20"/>
              </w:rPr>
              <w:t>30,083,357.54</w:t>
            </w:r>
          </w:p>
        </w:tc>
        <w:tc>
          <w:tcPr>
            <w:tcW w:w="2761" w:type="dxa"/>
            <w:vAlign w:val="center"/>
          </w:tcPr>
          <w:p>
            <w:pPr>
              <w:widowControl/>
              <w:jc w:val="right"/>
              <w:textAlignment w:val="center"/>
              <w:rPr>
                <w:kern w:val="0"/>
                <w:sz w:val="20"/>
              </w:rPr>
            </w:pPr>
            <w:r>
              <w:rPr>
                <w:kern w:val="0"/>
                <w:sz w:val="20"/>
              </w:rPr>
              <w:t>6,035,158.00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PrEx>
        <w:trPr>
          <w:cantSplit/>
          <w:trHeight w:val="454" w:hRule="atLeast"/>
          <w:jc w:val="center"/>
        </w:trPr>
        <w:tc>
          <w:tcPr>
            <w:tcW w:w="3425" w:type="dxa"/>
            <w:vAlign w:val="center"/>
          </w:tcPr>
          <w:p>
            <w:pPr>
              <w:adjustRightInd w:val="0"/>
              <w:snapToGrid w:val="0"/>
              <w:rPr>
                <w:spacing w:val="10"/>
                <w:sz w:val="18"/>
                <w:szCs w:val="18"/>
              </w:rPr>
            </w:pPr>
            <w:r>
              <w:rPr>
                <w:spacing w:val="10"/>
                <w:sz w:val="18"/>
                <w:szCs w:val="18"/>
              </w:rPr>
              <w:t>2</w:t>
            </w:r>
            <w:r>
              <w:rPr>
                <w:rFonts w:hint="eastAsia"/>
                <w:spacing w:val="10"/>
                <w:sz w:val="18"/>
                <w:szCs w:val="18"/>
              </w:rPr>
              <w:t>．</w:t>
            </w:r>
            <w:r>
              <w:rPr>
                <w:spacing w:val="10"/>
                <w:sz w:val="18"/>
                <w:szCs w:val="18"/>
              </w:rPr>
              <w:t>提供服务成本</w:t>
            </w:r>
          </w:p>
        </w:tc>
        <w:tc>
          <w:tcPr>
            <w:tcW w:w="2761" w:type="dxa"/>
            <w:vAlign w:val="center"/>
          </w:tcPr>
          <w:p>
            <w:pPr>
              <w:widowControl/>
              <w:jc w:val="right"/>
              <w:textAlignment w:val="center"/>
              <w:rPr>
                <w:kern w:val="0"/>
                <w:sz w:val="20"/>
              </w:rPr>
            </w:pPr>
            <w:r>
              <w:rPr>
                <w:rFonts w:hint="eastAsia"/>
                <w:kern w:val="0"/>
                <w:sz w:val="20"/>
              </w:rPr>
              <w:t>0.00</w:t>
            </w:r>
          </w:p>
        </w:tc>
        <w:tc>
          <w:tcPr>
            <w:tcW w:w="2761" w:type="dxa"/>
            <w:vAlign w:val="center"/>
          </w:tcPr>
          <w:p>
            <w:pPr>
              <w:widowControl/>
              <w:jc w:val="right"/>
              <w:textAlignment w:val="center"/>
              <w:rPr>
                <w:kern w:val="0"/>
                <w:sz w:val="20"/>
              </w:rPr>
            </w:pPr>
            <w:r>
              <w:rPr>
                <w:rFonts w:hint="eastAsia"/>
                <w:kern w:val="0"/>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PrEx>
        <w:trPr>
          <w:cantSplit/>
          <w:trHeight w:val="454" w:hRule="atLeast"/>
          <w:jc w:val="center"/>
        </w:trPr>
        <w:tc>
          <w:tcPr>
            <w:tcW w:w="3425" w:type="dxa"/>
            <w:vAlign w:val="center"/>
          </w:tcPr>
          <w:p>
            <w:pPr>
              <w:adjustRightInd w:val="0"/>
              <w:snapToGrid w:val="0"/>
              <w:rPr>
                <w:spacing w:val="10"/>
                <w:sz w:val="18"/>
                <w:szCs w:val="18"/>
              </w:rPr>
            </w:pPr>
            <w:r>
              <w:rPr>
                <w:spacing w:val="10"/>
                <w:sz w:val="18"/>
                <w:szCs w:val="18"/>
              </w:rPr>
              <w:t>3</w:t>
            </w:r>
            <w:r>
              <w:rPr>
                <w:rFonts w:hint="eastAsia"/>
                <w:spacing w:val="10"/>
                <w:sz w:val="18"/>
                <w:szCs w:val="18"/>
              </w:rPr>
              <w:t>．</w:t>
            </w:r>
            <w:r>
              <w:rPr>
                <w:spacing w:val="10"/>
                <w:sz w:val="18"/>
                <w:szCs w:val="18"/>
              </w:rPr>
              <w:t>商品销售成本</w:t>
            </w:r>
          </w:p>
        </w:tc>
        <w:tc>
          <w:tcPr>
            <w:tcW w:w="2761" w:type="dxa"/>
            <w:vAlign w:val="center"/>
          </w:tcPr>
          <w:p>
            <w:pPr>
              <w:widowControl/>
              <w:jc w:val="right"/>
              <w:textAlignment w:val="center"/>
              <w:rPr>
                <w:kern w:val="0"/>
                <w:sz w:val="20"/>
              </w:rPr>
            </w:pPr>
            <w:r>
              <w:rPr>
                <w:rFonts w:hint="eastAsia"/>
                <w:kern w:val="0"/>
                <w:sz w:val="20"/>
              </w:rPr>
              <w:t>0.00</w:t>
            </w:r>
          </w:p>
        </w:tc>
        <w:tc>
          <w:tcPr>
            <w:tcW w:w="2761" w:type="dxa"/>
            <w:vAlign w:val="center"/>
          </w:tcPr>
          <w:p>
            <w:pPr>
              <w:widowControl/>
              <w:jc w:val="right"/>
              <w:textAlignment w:val="center"/>
              <w:rPr>
                <w:kern w:val="0"/>
                <w:sz w:val="20"/>
              </w:rPr>
            </w:pPr>
            <w:r>
              <w:rPr>
                <w:rFonts w:hint="eastAsia"/>
                <w:kern w:val="0"/>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425" w:type="dxa"/>
            <w:vAlign w:val="center"/>
          </w:tcPr>
          <w:p>
            <w:pPr>
              <w:adjustRightInd w:val="0"/>
              <w:snapToGrid w:val="0"/>
              <w:rPr>
                <w:spacing w:val="10"/>
                <w:sz w:val="18"/>
                <w:szCs w:val="18"/>
              </w:rPr>
            </w:pPr>
            <w:r>
              <w:rPr>
                <w:spacing w:val="10"/>
                <w:sz w:val="18"/>
                <w:szCs w:val="18"/>
              </w:rPr>
              <w:t>4</w:t>
            </w:r>
            <w:r>
              <w:rPr>
                <w:rFonts w:hint="eastAsia"/>
                <w:spacing w:val="10"/>
                <w:sz w:val="18"/>
                <w:szCs w:val="18"/>
              </w:rPr>
              <w:t>．</w:t>
            </w:r>
            <w:r>
              <w:rPr>
                <w:spacing w:val="10"/>
                <w:sz w:val="18"/>
                <w:szCs w:val="18"/>
              </w:rPr>
              <w:t>政府补助支出</w:t>
            </w:r>
          </w:p>
        </w:tc>
        <w:tc>
          <w:tcPr>
            <w:tcW w:w="2761" w:type="dxa"/>
            <w:vAlign w:val="center"/>
          </w:tcPr>
          <w:p>
            <w:pPr>
              <w:widowControl/>
              <w:jc w:val="right"/>
              <w:textAlignment w:val="center"/>
              <w:rPr>
                <w:kern w:val="0"/>
                <w:sz w:val="20"/>
              </w:rPr>
            </w:pPr>
            <w:r>
              <w:rPr>
                <w:rFonts w:hint="eastAsia"/>
                <w:kern w:val="0"/>
                <w:sz w:val="20"/>
              </w:rPr>
              <w:t>0.00</w:t>
            </w:r>
          </w:p>
        </w:tc>
        <w:tc>
          <w:tcPr>
            <w:tcW w:w="2761" w:type="dxa"/>
            <w:vAlign w:val="center"/>
          </w:tcPr>
          <w:p>
            <w:pPr>
              <w:widowControl/>
              <w:jc w:val="right"/>
              <w:textAlignment w:val="center"/>
              <w:rPr>
                <w:kern w:val="0"/>
                <w:sz w:val="20"/>
              </w:rPr>
            </w:pPr>
            <w:r>
              <w:rPr>
                <w:rFonts w:hint="eastAsia"/>
                <w:kern w:val="0"/>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425" w:type="dxa"/>
            <w:vAlign w:val="center"/>
          </w:tcPr>
          <w:p>
            <w:pPr>
              <w:adjustRightInd w:val="0"/>
              <w:snapToGrid w:val="0"/>
              <w:rPr>
                <w:spacing w:val="10"/>
                <w:sz w:val="18"/>
                <w:szCs w:val="18"/>
              </w:rPr>
            </w:pPr>
            <w:r>
              <w:rPr>
                <w:spacing w:val="10"/>
                <w:sz w:val="18"/>
                <w:szCs w:val="18"/>
              </w:rPr>
              <w:t>5</w:t>
            </w:r>
            <w:r>
              <w:rPr>
                <w:rFonts w:hint="eastAsia"/>
                <w:spacing w:val="10"/>
                <w:sz w:val="18"/>
                <w:szCs w:val="18"/>
              </w:rPr>
              <w:t>．</w:t>
            </w:r>
            <w:r>
              <w:rPr>
                <w:spacing w:val="10"/>
                <w:sz w:val="18"/>
                <w:szCs w:val="18"/>
              </w:rPr>
              <w:t>业务税金及附加</w:t>
            </w:r>
          </w:p>
        </w:tc>
        <w:tc>
          <w:tcPr>
            <w:tcW w:w="2761" w:type="dxa"/>
            <w:vAlign w:val="center"/>
          </w:tcPr>
          <w:p>
            <w:pPr>
              <w:widowControl/>
              <w:jc w:val="right"/>
              <w:textAlignment w:val="center"/>
              <w:rPr>
                <w:kern w:val="0"/>
                <w:sz w:val="20"/>
              </w:rPr>
            </w:pPr>
            <w:r>
              <w:rPr>
                <w:rFonts w:hint="eastAsia"/>
                <w:kern w:val="0"/>
                <w:sz w:val="20"/>
              </w:rPr>
              <w:t>0.00</w:t>
            </w:r>
          </w:p>
        </w:tc>
        <w:tc>
          <w:tcPr>
            <w:tcW w:w="2761" w:type="dxa"/>
            <w:vAlign w:val="center"/>
          </w:tcPr>
          <w:p>
            <w:pPr>
              <w:widowControl/>
              <w:jc w:val="right"/>
              <w:textAlignment w:val="center"/>
              <w:rPr>
                <w:kern w:val="0"/>
                <w:sz w:val="20"/>
              </w:rPr>
            </w:pPr>
            <w:r>
              <w:rPr>
                <w:rFonts w:hint="eastAsia"/>
                <w:kern w:val="0"/>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PrEx>
        <w:trPr>
          <w:cantSplit/>
          <w:trHeight w:val="454" w:hRule="atLeast"/>
          <w:jc w:val="center"/>
        </w:trPr>
        <w:tc>
          <w:tcPr>
            <w:tcW w:w="3425" w:type="dxa"/>
            <w:vAlign w:val="center"/>
          </w:tcPr>
          <w:p>
            <w:pPr>
              <w:adjustRightInd w:val="0"/>
              <w:snapToGrid w:val="0"/>
              <w:jc w:val="center"/>
              <w:rPr>
                <w:spacing w:val="10"/>
                <w:sz w:val="18"/>
                <w:szCs w:val="18"/>
              </w:rPr>
            </w:pPr>
            <w:r>
              <w:rPr>
                <w:spacing w:val="10"/>
                <w:sz w:val="18"/>
                <w:szCs w:val="18"/>
              </w:rPr>
              <w:t>合   计</w:t>
            </w:r>
          </w:p>
        </w:tc>
        <w:tc>
          <w:tcPr>
            <w:tcW w:w="2761" w:type="dxa"/>
            <w:vAlign w:val="center"/>
          </w:tcPr>
          <w:p>
            <w:pPr>
              <w:jc w:val="right"/>
              <w:rPr>
                <w:sz w:val="20"/>
                <w:szCs w:val="22"/>
                <w:u w:val="none"/>
              </w:rPr>
            </w:pPr>
            <w:r>
              <w:rPr>
                <w:rFonts w:hint="default"/>
                <w:sz w:val="20"/>
                <w:szCs w:val="22"/>
                <w:u w:val="none"/>
              </w:rPr>
              <w:t>30,083,357.54</w:t>
            </w:r>
          </w:p>
        </w:tc>
        <w:tc>
          <w:tcPr>
            <w:tcW w:w="2761" w:type="dxa"/>
            <w:vAlign w:val="center"/>
          </w:tcPr>
          <w:p>
            <w:pPr>
              <w:jc w:val="right"/>
              <w:rPr>
                <w:sz w:val="20"/>
                <w:szCs w:val="22"/>
                <w:u w:val="none"/>
              </w:rPr>
            </w:pPr>
            <w:r>
              <w:rPr>
                <w:sz w:val="20"/>
                <w:szCs w:val="22"/>
                <w:u w:val="none"/>
              </w:rPr>
              <w:fldChar w:fldCharType="begin"/>
            </w:r>
            <w:r>
              <w:rPr>
                <w:sz w:val="20"/>
                <w:szCs w:val="22"/>
                <w:u w:val="none"/>
              </w:rPr>
              <w:instrText xml:space="preserve"> =SUM(ABOVE) \# "#,##0.00" </w:instrText>
            </w:r>
            <w:r>
              <w:rPr>
                <w:sz w:val="20"/>
                <w:szCs w:val="22"/>
                <w:u w:val="none"/>
              </w:rPr>
              <w:fldChar w:fldCharType="separate"/>
            </w:r>
            <w:r>
              <w:rPr>
                <w:sz w:val="20"/>
                <w:szCs w:val="22"/>
                <w:u w:val="none"/>
              </w:rPr>
              <w:t>6,035,158.00</w:t>
            </w:r>
            <w:r>
              <w:rPr>
                <w:sz w:val="20"/>
                <w:szCs w:val="22"/>
                <w:u w:val="none"/>
              </w:rPr>
              <w:fldChar w:fldCharType="end"/>
            </w:r>
          </w:p>
        </w:tc>
      </w:tr>
    </w:tbl>
    <w:p>
      <w:pPr>
        <w:pStyle w:val="17"/>
        <w:numPr>
          <w:ilvl w:val="1"/>
          <w:numId w:val="3"/>
        </w:numPr>
        <w:spacing w:before="120" w:line="360" w:lineRule="auto"/>
        <w:ind w:left="0" w:firstLine="460" w:firstLineChars="0"/>
        <w:outlineLvl w:val="3"/>
        <w:rPr>
          <w:rFonts w:hAnsi="宋体"/>
          <w:spacing w:val="10"/>
          <w:szCs w:val="22"/>
        </w:rPr>
      </w:pPr>
      <w:r>
        <w:rPr>
          <w:rFonts w:hint="eastAsia" w:hAnsi="宋体"/>
          <w:spacing w:val="10"/>
          <w:szCs w:val="22"/>
        </w:rPr>
        <w:t>资助其他基金会：无</w:t>
      </w:r>
    </w:p>
    <w:p>
      <w:pPr>
        <w:pStyle w:val="17"/>
        <w:numPr>
          <w:ilvl w:val="1"/>
          <w:numId w:val="3"/>
        </w:numPr>
        <w:spacing w:before="120" w:line="360" w:lineRule="auto"/>
        <w:ind w:left="0" w:firstLine="460" w:firstLineChars="0"/>
        <w:outlineLvl w:val="3"/>
        <w:rPr>
          <w:rFonts w:hAnsi="宋体"/>
          <w:spacing w:val="10"/>
          <w:szCs w:val="22"/>
        </w:rPr>
      </w:pPr>
      <w:r>
        <w:rPr>
          <w:rFonts w:hint="eastAsia" w:hAnsi="宋体"/>
          <w:spacing w:val="10"/>
          <w:szCs w:val="22"/>
        </w:rPr>
        <w:t>重大公益慈善项目收支明细表</w:t>
      </w:r>
    </w:p>
    <w:tbl>
      <w:tblPr>
        <w:tblStyle w:val="10"/>
        <w:tblW w:w="4997" w:type="pct"/>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433"/>
        <w:gridCol w:w="1228"/>
        <w:gridCol w:w="1253"/>
        <w:gridCol w:w="1160"/>
        <w:gridCol w:w="775"/>
        <w:gridCol w:w="1074"/>
        <w:gridCol w:w="845"/>
        <w:gridCol w:w="1174"/>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tblHeader/>
          <w:jc w:val="center"/>
        </w:trPr>
        <w:tc>
          <w:tcPr>
            <w:tcW w:w="801" w:type="pct"/>
            <w:vAlign w:val="center"/>
          </w:tcPr>
          <w:p>
            <w:pPr>
              <w:widowControl/>
              <w:adjustRightInd w:val="0"/>
              <w:snapToGrid w:val="0"/>
              <w:jc w:val="center"/>
              <w:rPr>
                <w:rFonts w:hint="eastAsia" w:hAnsi="Times New Roman"/>
                <w:bCs/>
                <w:color w:val="auto"/>
                <w:spacing w:val="10"/>
                <w:kern w:val="0"/>
                <w:sz w:val="18"/>
                <w:szCs w:val="18"/>
                <w:u w:val="single"/>
              </w:rPr>
            </w:pPr>
            <w:r>
              <w:rPr>
                <w:rFonts w:hint="eastAsia" w:hAnsi="Times New Roman"/>
                <w:bCs/>
                <w:color w:val="auto"/>
                <w:spacing w:val="10"/>
                <w:kern w:val="0"/>
                <w:sz w:val="18"/>
                <w:szCs w:val="18"/>
                <w:u w:val="single"/>
              </w:rPr>
              <w:t>项目名称</w:t>
            </w:r>
          </w:p>
        </w:tc>
        <w:tc>
          <w:tcPr>
            <w:tcW w:w="686" w:type="pct"/>
            <w:vAlign w:val="center"/>
          </w:tcPr>
          <w:p>
            <w:pPr>
              <w:widowControl/>
              <w:adjustRightInd w:val="0"/>
              <w:snapToGrid w:val="0"/>
              <w:jc w:val="center"/>
              <w:rPr>
                <w:rFonts w:hint="eastAsia" w:hAnsi="Times New Roman"/>
                <w:bCs/>
                <w:color w:val="auto"/>
                <w:spacing w:val="10"/>
                <w:kern w:val="0"/>
                <w:sz w:val="18"/>
                <w:szCs w:val="18"/>
                <w:u w:val="single"/>
              </w:rPr>
            </w:pPr>
            <w:r>
              <w:rPr>
                <w:rFonts w:hint="eastAsia" w:hAnsi="Times New Roman"/>
                <w:bCs/>
                <w:color w:val="auto"/>
                <w:spacing w:val="10"/>
                <w:kern w:val="0"/>
                <w:sz w:val="18"/>
                <w:szCs w:val="18"/>
                <w:u w:val="single"/>
              </w:rPr>
              <w:t>收入</w:t>
            </w:r>
          </w:p>
        </w:tc>
        <w:tc>
          <w:tcPr>
            <w:tcW w:w="700" w:type="pct"/>
            <w:vAlign w:val="center"/>
          </w:tcPr>
          <w:p>
            <w:pPr>
              <w:widowControl/>
              <w:adjustRightInd w:val="0"/>
              <w:snapToGrid w:val="0"/>
              <w:jc w:val="center"/>
              <w:rPr>
                <w:rFonts w:hint="eastAsia" w:hAnsi="Times New Roman"/>
                <w:bCs/>
                <w:color w:val="auto"/>
                <w:spacing w:val="10"/>
                <w:kern w:val="0"/>
                <w:sz w:val="18"/>
                <w:szCs w:val="18"/>
                <w:u w:val="single"/>
              </w:rPr>
            </w:pPr>
            <w:r>
              <w:rPr>
                <w:rFonts w:hint="eastAsia" w:hAnsi="Times New Roman"/>
                <w:bCs/>
                <w:color w:val="auto"/>
                <w:spacing w:val="10"/>
                <w:kern w:val="0"/>
                <w:sz w:val="18"/>
                <w:szCs w:val="18"/>
                <w:u w:val="single"/>
              </w:rPr>
              <w:t>直接或委托其他组织资助给受益人的款物</w:t>
            </w:r>
          </w:p>
        </w:tc>
        <w:tc>
          <w:tcPr>
            <w:tcW w:w="648" w:type="pct"/>
            <w:vAlign w:val="center"/>
          </w:tcPr>
          <w:p>
            <w:pPr>
              <w:widowControl/>
              <w:adjustRightInd w:val="0"/>
              <w:snapToGrid w:val="0"/>
              <w:jc w:val="center"/>
              <w:rPr>
                <w:rFonts w:hint="eastAsia" w:hAnsi="Times New Roman"/>
                <w:bCs/>
                <w:color w:val="auto"/>
                <w:spacing w:val="10"/>
                <w:kern w:val="0"/>
                <w:sz w:val="18"/>
                <w:szCs w:val="18"/>
                <w:u w:val="single"/>
              </w:rPr>
            </w:pPr>
            <w:r>
              <w:rPr>
                <w:rFonts w:hint="eastAsia" w:hAnsi="Times New Roman"/>
                <w:bCs/>
                <w:color w:val="auto"/>
                <w:spacing w:val="10"/>
                <w:kern w:val="0"/>
                <w:sz w:val="18"/>
                <w:szCs w:val="18"/>
                <w:u w:val="single"/>
              </w:rPr>
              <w:t>为提供慈善服务和实施慈善项目发生的人员报酬、志愿者补贴和保险</w:t>
            </w:r>
          </w:p>
        </w:tc>
        <w:tc>
          <w:tcPr>
            <w:tcW w:w="433" w:type="pct"/>
            <w:vAlign w:val="center"/>
          </w:tcPr>
          <w:p>
            <w:pPr>
              <w:widowControl/>
              <w:adjustRightInd w:val="0"/>
              <w:snapToGrid w:val="0"/>
              <w:jc w:val="center"/>
              <w:rPr>
                <w:rFonts w:hint="eastAsia" w:hAnsi="Times New Roman"/>
                <w:bCs/>
                <w:color w:val="auto"/>
                <w:spacing w:val="10"/>
                <w:kern w:val="0"/>
                <w:sz w:val="18"/>
                <w:szCs w:val="18"/>
                <w:u w:val="single"/>
              </w:rPr>
            </w:pPr>
            <w:r>
              <w:rPr>
                <w:rFonts w:hint="eastAsia" w:hAnsi="Times New Roman"/>
                <w:bCs/>
                <w:color w:val="auto"/>
                <w:spacing w:val="10"/>
                <w:kern w:val="0"/>
                <w:sz w:val="18"/>
                <w:szCs w:val="18"/>
                <w:u w:val="single"/>
              </w:rPr>
              <w:t>使用房屋、设备、物资发生的相关费用</w:t>
            </w:r>
          </w:p>
        </w:tc>
        <w:tc>
          <w:tcPr>
            <w:tcW w:w="600" w:type="pct"/>
            <w:vAlign w:val="center"/>
          </w:tcPr>
          <w:p>
            <w:pPr>
              <w:widowControl/>
              <w:adjustRightInd w:val="0"/>
              <w:snapToGrid w:val="0"/>
              <w:jc w:val="center"/>
              <w:rPr>
                <w:rFonts w:hint="eastAsia" w:hAnsi="Times New Roman"/>
                <w:bCs/>
                <w:color w:val="auto"/>
                <w:spacing w:val="10"/>
                <w:kern w:val="0"/>
                <w:sz w:val="18"/>
                <w:szCs w:val="18"/>
                <w:u w:val="single"/>
              </w:rPr>
            </w:pPr>
            <w:r>
              <w:rPr>
                <w:rFonts w:hint="eastAsia" w:hAnsi="Times New Roman"/>
                <w:bCs/>
                <w:color w:val="auto"/>
                <w:spacing w:val="10"/>
                <w:kern w:val="0"/>
                <w:sz w:val="18"/>
                <w:szCs w:val="18"/>
                <w:u w:val="single"/>
              </w:rPr>
              <w:t>为管理慈善项目发生的差旅、物流、交通、会议、培训、审计、评估等费用</w:t>
            </w:r>
          </w:p>
        </w:tc>
        <w:tc>
          <w:tcPr>
            <w:tcW w:w="472" w:type="pct"/>
            <w:vAlign w:val="center"/>
          </w:tcPr>
          <w:p>
            <w:pPr>
              <w:widowControl/>
              <w:adjustRightInd w:val="0"/>
              <w:snapToGrid w:val="0"/>
              <w:jc w:val="center"/>
              <w:rPr>
                <w:rFonts w:hint="eastAsia" w:hAnsi="Times New Roman"/>
                <w:bCs/>
                <w:color w:val="auto"/>
                <w:spacing w:val="10"/>
                <w:kern w:val="0"/>
                <w:sz w:val="18"/>
                <w:szCs w:val="18"/>
                <w:u w:val="single"/>
              </w:rPr>
            </w:pPr>
            <w:r>
              <w:rPr>
                <w:rFonts w:hint="eastAsia" w:hAnsi="Times New Roman"/>
                <w:bCs/>
                <w:color w:val="auto"/>
                <w:spacing w:val="10"/>
                <w:kern w:val="0"/>
                <w:sz w:val="18"/>
                <w:szCs w:val="18"/>
                <w:u w:val="single"/>
              </w:rPr>
              <w:t>其他费用</w:t>
            </w:r>
          </w:p>
        </w:tc>
        <w:tc>
          <w:tcPr>
            <w:tcW w:w="656" w:type="pct"/>
            <w:vAlign w:val="center"/>
          </w:tcPr>
          <w:p>
            <w:pPr>
              <w:widowControl/>
              <w:adjustRightInd w:val="0"/>
              <w:snapToGrid w:val="0"/>
              <w:jc w:val="center"/>
              <w:rPr>
                <w:rFonts w:hint="eastAsia" w:hAnsi="Times New Roman"/>
                <w:bCs/>
                <w:color w:val="auto"/>
                <w:spacing w:val="10"/>
                <w:kern w:val="0"/>
                <w:sz w:val="18"/>
                <w:szCs w:val="18"/>
                <w:u w:val="single"/>
              </w:rPr>
            </w:pPr>
            <w:r>
              <w:rPr>
                <w:rFonts w:hint="eastAsia" w:hAnsi="Times New Roman"/>
                <w:bCs/>
                <w:color w:val="auto"/>
                <w:spacing w:val="10"/>
                <w:kern w:val="0"/>
                <w:sz w:val="18"/>
                <w:szCs w:val="18"/>
                <w:u w:val="single"/>
              </w:rPr>
              <w:t>总计</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801" w:type="pct"/>
            <w:vAlign w:val="center"/>
          </w:tcPr>
          <w:p>
            <w:pPr>
              <w:keepNext w:val="0"/>
              <w:keepLines w:val="0"/>
              <w:widowControl/>
              <w:numPr>
                <w:ilvl w:val="-1"/>
                <w:numId w:val="0"/>
              </w:numPr>
              <w:suppressLineNumbers w:val="0"/>
              <w:jc w:val="both"/>
              <w:textAlignment w:val="center"/>
              <w:rPr>
                <w:rFonts w:hint="eastAsia"/>
                <w:color w:val="auto"/>
                <w:spacing w:val="10"/>
                <w:sz w:val="18"/>
                <w:szCs w:val="18"/>
              </w:rPr>
            </w:pPr>
            <w:bookmarkStart w:id="1" w:name="_Hlk507085569"/>
            <w:r>
              <w:rPr>
                <w:rFonts w:hint="eastAsia" w:ascii="Times New Roman" w:hAnsi="Times New Roman" w:eastAsia="宋体" w:cs="Times New Roman"/>
                <w:i w:val="0"/>
                <w:iCs w:val="0"/>
                <w:color w:val="auto"/>
                <w:spacing w:val="10"/>
                <w:kern w:val="2"/>
                <w:sz w:val="18"/>
                <w:szCs w:val="18"/>
                <w:u w:val="none"/>
                <w:lang w:val="en-US" w:eastAsia="zh-CN" w:bidi="ar"/>
              </w:rPr>
              <w:t>国礼艺术科研工作</w:t>
            </w:r>
            <w:r>
              <w:rPr>
                <w:rFonts w:hint="eastAsia" w:cs="Times New Roman"/>
                <w:i w:val="0"/>
                <w:iCs w:val="0"/>
                <w:color w:val="auto"/>
                <w:spacing w:val="10"/>
                <w:kern w:val="2"/>
                <w:sz w:val="18"/>
                <w:szCs w:val="18"/>
                <w:u w:val="none"/>
                <w:lang w:val="en-US" w:eastAsia="zh-CN" w:bidi="ar"/>
              </w:rPr>
              <w:t>项目</w:t>
            </w:r>
          </w:p>
        </w:tc>
        <w:tc>
          <w:tcPr>
            <w:tcW w:w="686" w:type="pct"/>
            <w:vAlign w:val="center"/>
          </w:tcPr>
          <w:p>
            <w:pPr>
              <w:keepNext w:val="0"/>
              <w:keepLines w:val="0"/>
              <w:widowControl/>
              <w:suppressLineNumbers w:val="0"/>
              <w:jc w:val="right"/>
              <w:textAlignment w:val="auto"/>
              <w:rPr>
                <w:color w:val="auto"/>
                <w:sz w:val="18"/>
                <w:szCs w:val="18"/>
              </w:rPr>
            </w:pPr>
            <w:r>
              <w:rPr>
                <w:rFonts w:hint="default" w:ascii="Times New Roman" w:hAnsi="Times New Roman" w:eastAsia="宋体" w:cs="Times New Roman"/>
                <w:i w:val="0"/>
                <w:iCs w:val="0"/>
                <w:color w:val="auto"/>
                <w:kern w:val="2"/>
                <w:sz w:val="18"/>
                <w:szCs w:val="18"/>
                <w:u w:val="none"/>
                <w:lang w:val="en-US" w:eastAsia="zh-CN" w:bidi="ar"/>
              </w:rPr>
              <w:t>5,000,000.00</w:t>
            </w:r>
          </w:p>
        </w:tc>
        <w:tc>
          <w:tcPr>
            <w:tcW w:w="700" w:type="pct"/>
            <w:vAlign w:val="center"/>
          </w:tcPr>
          <w:p>
            <w:pPr>
              <w:keepNext w:val="0"/>
              <w:keepLines w:val="0"/>
              <w:widowControl/>
              <w:suppressLineNumbers w:val="0"/>
              <w:jc w:val="right"/>
              <w:textAlignment w:val="auto"/>
              <w:rPr>
                <w:rFonts w:hint="default"/>
                <w:color w:val="auto"/>
                <w:sz w:val="18"/>
                <w:szCs w:val="18"/>
                <w:lang w:val="en-US"/>
              </w:rPr>
            </w:pPr>
            <w:r>
              <w:rPr>
                <w:rFonts w:hint="default" w:ascii="Times New Roman" w:hAnsi="Times New Roman" w:eastAsia="宋体" w:cs="Times New Roman"/>
                <w:i w:val="0"/>
                <w:iCs w:val="0"/>
                <w:color w:val="auto"/>
                <w:kern w:val="2"/>
                <w:sz w:val="18"/>
                <w:szCs w:val="18"/>
                <w:u w:val="none"/>
                <w:lang w:val="en-US" w:eastAsia="zh-CN" w:bidi="ar"/>
              </w:rPr>
              <w:t>5,000,000.00</w:t>
            </w:r>
          </w:p>
        </w:tc>
        <w:tc>
          <w:tcPr>
            <w:tcW w:w="648" w:type="pct"/>
            <w:vAlign w:val="center"/>
          </w:tcPr>
          <w:p>
            <w:pPr>
              <w:keepNext w:val="0"/>
              <w:keepLines w:val="0"/>
              <w:widowControl/>
              <w:suppressLineNumbers w:val="0"/>
              <w:jc w:val="right"/>
              <w:textAlignment w:val="auto"/>
              <w:rPr>
                <w:color w:val="auto"/>
                <w:sz w:val="18"/>
                <w:szCs w:val="18"/>
              </w:rPr>
            </w:pPr>
            <w:r>
              <w:rPr>
                <w:rFonts w:hint="default" w:ascii="Times New Roman" w:hAnsi="Times New Roman" w:eastAsia="宋体" w:cs="Times New Roman"/>
                <w:i w:val="0"/>
                <w:iCs w:val="0"/>
                <w:color w:val="auto"/>
                <w:kern w:val="2"/>
                <w:sz w:val="18"/>
                <w:szCs w:val="18"/>
                <w:u w:val="none"/>
                <w:lang w:val="en-US" w:eastAsia="zh-CN" w:bidi="ar"/>
              </w:rPr>
              <w:t xml:space="preserve">0.00 </w:t>
            </w:r>
          </w:p>
        </w:tc>
        <w:tc>
          <w:tcPr>
            <w:tcW w:w="433" w:type="pct"/>
            <w:vAlign w:val="center"/>
          </w:tcPr>
          <w:p>
            <w:pPr>
              <w:keepNext w:val="0"/>
              <w:keepLines w:val="0"/>
              <w:widowControl/>
              <w:suppressLineNumbers w:val="0"/>
              <w:jc w:val="right"/>
              <w:textAlignment w:val="auto"/>
              <w:rPr>
                <w:color w:val="auto"/>
                <w:sz w:val="18"/>
                <w:szCs w:val="18"/>
              </w:rPr>
            </w:pPr>
            <w:r>
              <w:rPr>
                <w:rFonts w:hint="default" w:ascii="Times New Roman" w:hAnsi="Times New Roman" w:eastAsia="宋体" w:cs="Times New Roman"/>
                <w:i w:val="0"/>
                <w:iCs w:val="0"/>
                <w:color w:val="auto"/>
                <w:kern w:val="2"/>
                <w:sz w:val="18"/>
                <w:szCs w:val="18"/>
                <w:u w:val="none"/>
                <w:lang w:val="en-US" w:eastAsia="zh-CN" w:bidi="ar"/>
              </w:rPr>
              <w:t xml:space="preserve">0.00 </w:t>
            </w:r>
          </w:p>
        </w:tc>
        <w:tc>
          <w:tcPr>
            <w:tcW w:w="600" w:type="pct"/>
            <w:vAlign w:val="center"/>
          </w:tcPr>
          <w:p>
            <w:pPr>
              <w:keepNext w:val="0"/>
              <w:keepLines w:val="0"/>
              <w:widowControl/>
              <w:suppressLineNumbers w:val="0"/>
              <w:jc w:val="right"/>
              <w:textAlignment w:val="auto"/>
              <w:rPr>
                <w:color w:val="auto"/>
                <w:sz w:val="18"/>
                <w:szCs w:val="18"/>
              </w:rPr>
            </w:pPr>
            <w:r>
              <w:rPr>
                <w:rFonts w:hint="default" w:ascii="Times New Roman" w:hAnsi="Times New Roman" w:eastAsia="宋体" w:cs="Times New Roman"/>
                <w:i w:val="0"/>
                <w:iCs w:val="0"/>
                <w:color w:val="auto"/>
                <w:kern w:val="2"/>
                <w:sz w:val="18"/>
                <w:szCs w:val="18"/>
                <w:u w:val="none"/>
                <w:lang w:val="en-US" w:eastAsia="zh-CN" w:bidi="ar"/>
              </w:rPr>
              <w:t xml:space="preserve">0.00 </w:t>
            </w:r>
          </w:p>
        </w:tc>
        <w:tc>
          <w:tcPr>
            <w:tcW w:w="472" w:type="pct"/>
            <w:vAlign w:val="center"/>
          </w:tcPr>
          <w:p>
            <w:pPr>
              <w:keepNext w:val="0"/>
              <w:keepLines w:val="0"/>
              <w:widowControl/>
              <w:suppressLineNumbers w:val="0"/>
              <w:jc w:val="right"/>
              <w:textAlignment w:val="auto"/>
              <w:rPr>
                <w:color w:val="auto"/>
                <w:sz w:val="18"/>
                <w:szCs w:val="18"/>
              </w:rPr>
            </w:pPr>
            <w:r>
              <w:rPr>
                <w:rFonts w:hint="default" w:ascii="Times New Roman" w:hAnsi="Times New Roman" w:eastAsia="宋体" w:cs="Times New Roman"/>
                <w:i w:val="0"/>
                <w:iCs w:val="0"/>
                <w:color w:val="auto"/>
                <w:kern w:val="2"/>
                <w:sz w:val="18"/>
                <w:szCs w:val="18"/>
                <w:u w:val="none"/>
                <w:lang w:val="en-US" w:eastAsia="zh-CN" w:bidi="ar"/>
              </w:rPr>
              <w:t xml:space="preserve">0.00 </w:t>
            </w:r>
          </w:p>
        </w:tc>
        <w:tc>
          <w:tcPr>
            <w:tcW w:w="656" w:type="pct"/>
            <w:vAlign w:val="center"/>
          </w:tcPr>
          <w:p>
            <w:pPr>
              <w:keepNext w:val="0"/>
              <w:keepLines w:val="0"/>
              <w:widowControl/>
              <w:suppressLineNumbers w:val="0"/>
              <w:jc w:val="right"/>
              <w:textAlignment w:val="auto"/>
              <w:rPr>
                <w:color w:val="auto"/>
                <w:sz w:val="18"/>
                <w:szCs w:val="18"/>
              </w:rPr>
            </w:pPr>
            <w:r>
              <w:rPr>
                <w:rFonts w:hint="default" w:ascii="Times New Roman" w:hAnsi="Times New Roman" w:eastAsia="宋体" w:cs="Times New Roman"/>
                <w:i w:val="0"/>
                <w:iCs w:val="0"/>
                <w:color w:val="auto"/>
                <w:kern w:val="2"/>
                <w:sz w:val="18"/>
                <w:szCs w:val="18"/>
                <w:u w:val="none"/>
                <w:lang w:val="en-US" w:eastAsia="zh-CN" w:bidi="ar"/>
              </w:rPr>
              <w:t>5,000,000.00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801" w:type="pct"/>
            <w:vAlign w:val="center"/>
          </w:tcPr>
          <w:p>
            <w:pPr>
              <w:widowControl/>
              <w:adjustRightInd w:val="0"/>
              <w:snapToGrid w:val="0"/>
              <w:jc w:val="center"/>
              <w:rPr>
                <w:color w:val="auto"/>
                <w:spacing w:val="10"/>
                <w:kern w:val="0"/>
                <w:sz w:val="18"/>
                <w:szCs w:val="18"/>
              </w:rPr>
            </w:pPr>
            <w:r>
              <w:rPr>
                <w:rFonts w:hAnsi="宋体"/>
                <w:color w:val="auto"/>
                <w:spacing w:val="10"/>
                <w:kern w:val="0"/>
                <w:sz w:val="18"/>
                <w:szCs w:val="18"/>
              </w:rPr>
              <w:t>合</w:t>
            </w:r>
            <w:r>
              <w:rPr>
                <w:color w:val="auto"/>
                <w:spacing w:val="10"/>
                <w:kern w:val="0"/>
                <w:sz w:val="18"/>
                <w:szCs w:val="18"/>
              </w:rPr>
              <w:t xml:space="preserve">    </w:t>
            </w:r>
            <w:r>
              <w:rPr>
                <w:rFonts w:hAnsi="宋体"/>
                <w:color w:val="auto"/>
                <w:spacing w:val="10"/>
                <w:kern w:val="0"/>
                <w:sz w:val="18"/>
                <w:szCs w:val="18"/>
              </w:rPr>
              <w:t>计</w:t>
            </w:r>
          </w:p>
        </w:tc>
        <w:tc>
          <w:tcPr>
            <w:tcW w:w="686" w:type="pct"/>
            <w:vAlign w:val="center"/>
          </w:tcPr>
          <w:p>
            <w:pPr>
              <w:keepNext w:val="0"/>
              <w:keepLines w:val="0"/>
              <w:widowControl/>
              <w:suppressLineNumbers w:val="0"/>
              <w:jc w:val="right"/>
              <w:textAlignment w:val="center"/>
              <w:rPr>
                <w:color w:val="auto"/>
                <w:kern w:val="0"/>
                <w:sz w:val="18"/>
                <w:szCs w:val="18"/>
                <w:u w:val="none"/>
                <w:lang w:bidi="ar"/>
              </w:rPr>
            </w:pPr>
            <w:r>
              <w:rPr>
                <w:rFonts w:hint="default" w:ascii="Times New Roman" w:hAnsi="Times New Roman" w:eastAsia="宋体" w:cs="Times New Roman"/>
                <w:i w:val="0"/>
                <w:iCs w:val="0"/>
                <w:color w:val="auto"/>
                <w:kern w:val="0"/>
                <w:sz w:val="18"/>
                <w:szCs w:val="18"/>
                <w:u w:val="none"/>
                <w:lang w:val="en-US" w:eastAsia="zh-CN" w:bidi="ar"/>
              </w:rPr>
              <w:fldChar w:fldCharType="begin"/>
            </w:r>
            <w:r>
              <w:rPr>
                <w:rFonts w:hint="default" w:ascii="Times New Roman" w:hAnsi="Times New Roman" w:eastAsia="宋体" w:cs="Times New Roman"/>
                <w:i w:val="0"/>
                <w:iCs w:val="0"/>
                <w:color w:val="auto"/>
                <w:kern w:val="0"/>
                <w:sz w:val="18"/>
                <w:szCs w:val="18"/>
                <w:u w:val="none"/>
                <w:lang w:val="en-US" w:eastAsia="zh-CN" w:bidi="ar"/>
              </w:rPr>
              <w:instrText xml:space="preserve"> =SUM(ABOVE) \# "#,##0.00" \* MERGEFORMAT </w:instrText>
            </w:r>
            <w:r>
              <w:rPr>
                <w:rFonts w:hint="default" w:ascii="Times New Roman" w:hAnsi="Times New Roman" w:eastAsia="宋体" w:cs="Times New Roman"/>
                <w:i w:val="0"/>
                <w:iCs w:val="0"/>
                <w:color w:val="auto"/>
                <w:kern w:val="0"/>
                <w:sz w:val="18"/>
                <w:szCs w:val="18"/>
                <w:u w:val="none"/>
                <w:lang w:val="en-US" w:eastAsia="zh-CN" w:bidi="ar"/>
              </w:rPr>
              <w:fldChar w:fldCharType="separate"/>
            </w:r>
            <w:r>
              <w:rPr>
                <w:color w:val="auto"/>
                <w:kern w:val="0"/>
                <w:sz w:val="18"/>
                <w:szCs w:val="18"/>
                <w:u w:val="none"/>
                <w:lang w:bidi="ar"/>
              </w:rPr>
              <w:t>5,000,000.00</w:t>
            </w:r>
            <w:r>
              <w:rPr>
                <w:rFonts w:hint="default" w:ascii="Times New Roman" w:hAnsi="Times New Roman" w:eastAsia="宋体" w:cs="Times New Roman"/>
                <w:i w:val="0"/>
                <w:iCs w:val="0"/>
                <w:color w:val="auto"/>
                <w:kern w:val="0"/>
                <w:sz w:val="18"/>
                <w:szCs w:val="18"/>
                <w:u w:val="none"/>
                <w:lang w:val="en-US" w:eastAsia="zh-CN" w:bidi="ar"/>
              </w:rPr>
              <w:fldChar w:fldCharType="end"/>
            </w:r>
          </w:p>
        </w:tc>
        <w:tc>
          <w:tcPr>
            <w:tcW w:w="700" w:type="pct"/>
            <w:vAlign w:val="center"/>
          </w:tcPr>
          <w:p>
            <w:pPr>
              <w:keepNext w:val="0"/>
              <w:keepLines w:val="0"/>
              <w:widowControl/>
              <w:suppressLineNumbers w:val="0"/>
              <w:jc w:val="right"/>
              <w:textAlignment w:val="center"/>
              <w:rPr>
                <w:rFonts w:eastAsia="宋体"/>
                <w:color w:val="auto"/>
                <w:kern w:val="0"/>
                <w:sz w:val="18"/>
                <w:szCs w:val="18"/>
                <w:u w:val="none"/>
                <w:lang w:bidi="ar"/>
              </w:rPr>
            </w:pPr>
            <w:r>
              <w:rPr>
                <w:rFonts w:hint="default" w:ascii="Times New Roman" w:hAnsi="Times New Roman" w:eastAsia="宋体" w:cs="Times New Roman"/>
                <w:i w:val="0"/>
                <w:iCs w:val="0"/>
                <w:color w:val="auto"/>
                <w:kern w:val="0"/>
                <w:sz w:val="18"/>
                <w:szCs w:val="18"/>
                <w:u w:val="none"/>
                <w:lang w:val="en-US" w:eastAsia="zh-CN" w:bidi="ar"/>
              </w:rPr>
              <w:fldChar w:fldCharType="begin"/>
            </w:r>
            <w:r>
              <w:rPr>
                <w:rFonts w:hint="default" w:ascii="Times New Roman" w:hAnsi="Times New Roman" w:eastAsia="宋体" w:cs="Times New Roman"/>
                <w:i w:val="0"/>
                <w:iCs w:val="0"/>
                <w:color w:val="auto"/>
                <w:kern w:val="0"/>
                <w:sz w:val="18"/>
                <w:szCs w:val="18"/>
                <w:u w:val="none"/>
                <w:lang w:val="en-US" w:eastAsia="zh-CN" w:bidi="ar"/>
              </w:rPr>
              <w:instrText xml:space="preserve"> =SUM(ABOVE) \# "#,##0.00" \* MERGEFORMAT </w:instrText>
            </w:r>
            <w:r>
              <w:rPr>
                <w:rFonts w:hint="default" w:ascii="Times New Roman" w:hAnsi="Times New Roman" w:eastAsia="宋体" w:cs="Times New Roman"/>
                <w:i w:val="0"/>
                <w:iCs w:val="0"/>
                <w:color w:val="auto"/>
                <w:kern w:val="0"/>
                <w:sz w:val="18"/>
                <w:szCs w:val="18"/>
                <w:u w:val="none"/>
                <w:lang w:val="en-US" w:eastAsia="zh-CN" w:bidi="ar"/>
              </w:rPr>
              <w:fldChar w:fldCharType="separate"/>
            </w:r>
            <w:r>
              <w:rPr>
                <w:color w:val="auto"/>
                <w:kern w:val="0"/>
                <w:sz w:val="18"/>
                <w:szCs w:val="18"/>
                <w:u w:val="none"/>
                <w:lang w:bidi="ar"/>
              </w:rPr>
              <w:t>5,000,000.00</w:t>
            </w:r>
            <w:r>
              <w:rPr>
                <w:rFonts w:hint="default" w:ascii="Times New Roman" w:hAnsi="Times New Roman" w:eastAsia="宋体" w:cs="Times New Roman"/>
                <w:i w:val="0"/>
                <w:iCs w:val="0"/>
                <w:color w:val="auto"/>
                <w:kern w:val="0"/>
                <w:sz w:val="18"/>
                <w:szCs w:val="18"/>
                <w:u w:val="none"/>
                <w:lang w:val="en-US" w:eastAsia="zh-CN" w:bidi="ar"/>
              </w:rPr>
              <w:fldChar w:fldCharType="end"/>
            </w:r>
          </w:p>
        </w:tc>
        <w:tc>
          <w:tcPr>
            <w:tcW w:w="648" w:type="pct"/>
            <w:vAlign w:val="center"/>
          </w:tcPr>
          <w:p>
            <w:pPr>
              <w:keepNext w:val="0"/>
              <w:keepLines w:val="0"/>
              <w:widowControl/>
              <w:suppressLineNumbers w:val="0"/>
              <w:jc w:val="right"/>
              <w:textAlignment w:val="center"/>
              <w:rPr>
                <w:rFonts w:eastAsia="宋体"/>
                <w:color w:val="auto"/>
                <w:kern w:val="0"/>
                <w:sz w:val="18"/>
                <w:szCs w:val="18"/>
                <w:u w:val="none"/>
                <w:lang w:bidi="ar"/>
              </w:rPr>
            </w:pPr>
            <w:r>
              <w:rPr>
                <w:rFonts w:hint="default" w:ascii="Times New Roman" w:hAnsi="Times New Roman" w:eastAsia="宋体" w:cs="Times New Roman"/>
                <w:i w:val="0"/>
                <w:iCs w:val="0"/>
                <w:color w:val="auto"/>
                <w:kern w:val="0"/>
                <w:sz w:val="18"/>
                <w:szCs w:val="18"/>
                <w:u w:val="none"/>
                <w:lang w:val="en-US" w:eastAsia="zh-CN" w:bidi="ar"/>
              </w:rPr>
              <w:fldChar w:fldCharType="begin"/>
            </w:r>
            <w:r>
              <w:rPr>
                <w:rFonts w:hint="default" w:ascii="Times New Roman" w:hAnsi="Times New Roman" w:eastAsia="宋体" w:cs="Times New Roman"/>
                <w:i w:val="0"/>
                <w:iCs w:val="0"/>
                <w:color w:val="auto"/>
                <w:kern w:val="0"/>
                <w:sz w:val="18"/>
                <w:szCs w:val="18"/>
                <w:u w:val="none"/>
                <w:lang w:val="en-US" w:eastAsia="zh-CN" w:bidi="ar"/>
              </w:rPr>
              <w:instrText xml:space="preserve"> =SUM(ABOVE) \# "#,##0.00" \* MERGEFORMAT </w:instrText>
            </w:r>
            <w:r>
              <w:rPr>
                <w:rFonts w:hint="default" w:ascii="Times New Roman" w:hAnsi="Times New Roman" w:eastAsia="宋体" w:cs="Times New Roman"/>
                <w:i w:val="0"/>
                <w:iCs w:val="0"/>
                <w:color w:val="auto"/>
                <w:kern w:val="0"/>
                <w:sz w:val="18"/>
                <w:szCs w:val="18"/>
                <w:u w:val="none"/>
                <w:lang w:val="en-US" w:eastAsia="zh-CN" w:bidi="ar"/>
              </w:rPr>
              <w:fldChar w:fldCharType="separate"/>
            </w:r>
            <w:r>
              <w:rPr>
                <w:color w:val="auto"/>
                <w:kern w:val="0"/>
                <w:sz w:val="18"/>
                <w:szCs w:val="18"/>
                <w:u w:val="none"/>
                <w:lang w:bidi="ar"/>
              </w:rPr>
              <w:t>0.00</w:t>
            </w:r>
            <w:r>
              <w:rPr>
                <w:rFonts w:hint="default" w:ascii="Times New Roman" w:hAnsi="Times New Roman" w:eastAsia="宋体" w:cs="Times New Roman"/>
                <w:i w:val="0"/>
                <w:iCs w:val="0"/>
                <w:color w:val="auto"/>
                <w:kern w:val="0"/>
                <w:sz w:val="18"/>
                <w:szCs w:val="18"/>
                <w:u w:val="none"/>
                <w:lang w:val="en-US" w:eastAsia="zh-CN" w:bidi="ar"/>
              </w:rPr>
              <w:fldChar w:fldCharType="end"/>
            </w:r>
          </w:p>
        </w:tc>
        <w:tc>
          <w:tcPr>
            <w:tcW w:w="433" w:type="pct"/>
            <w:vAlign w:val="center"/>
          </w:tcPr>
          <w:p>
            <w:pPr>
              <w:keepNext w:val="0"/>
              <w:keepLines w:val="0"/>
              <w:widowControl/>
              <w:suppressLineNumbers w:val="0"/>
              <w:jc w:val="right"/>
              <w:textAlignment w:val="center"/>
              <w:rPr>
                <w:rFonts w:eastAsia="宋体"/>
                <w:color w:val="auto"/>
                <w:kern w:val="0"/>
                <w:sz w:val="18"/>
                <w:szCs w:val="18"/>
                <w:u w:val="none"/>
                <w:lang w:bidi="ar"/>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00" w:type="pct"/>
            <w:vAlign w:val="center"/>
          </w:tcPr>
          <w:p>
            <w:pPr>
              <w:keepNext w:val="0"/>
              <w:keepLines w:val="0"/>
              <w:widowControl/>
              <w:suppressLineNumbers w:val="0"/>
              <w:jc w:val="right"/>
              <w:textAlignment w:val="center"/>
              <w:rPr>
                <w:rFonts w:eastAsia="宋体"/>
                <w:color w:val="auto"/>
                <w:kern w:val="0"/>
                <w:sz w:val="18"/>
                <w:szCs w:val="18"/>
                <w:u w:val="none"/>
                <w:lang w:bidi="ar"/>
              </w:rPr>
            </w:pPr>
            <w:r>
              <w:rPr>
                <w:rFonts w:hint="default" w:ascii="Times New Roman" w:hAnsi="Times New Roman" w:eastAsia="宋体" w:cs="Times New Roman"/>
                <w:i w:val="0"/>
                <w:iCs w:val="0"/>
                <w:color w:val="auto"/>
                <w:kern w:val="0"/>
                <w:sz w:val="18"/>
                <w:szCs w:val="18"/>
                <w:u w:val="none"/>
                <w:lang w:val="en-US" w:eastAsia="zh-CN" w:bidi="ar"/>
              </w:rPr>
              <w:fldChar w:fldCharType="begin"/>
            </w:r>
            <w:r>
              <w:rPr>
                <w:rFonts w:hint="default" w:ascii="Times New Roman" w:hAnsi="Times New Roman" w:eastAsia="宋体" w:cs="Times New Roman"/>
                <w:i w:val="0"/>
                <w:iCs w:val="0"/>
                <w:color w:val="auto"/>
                <w:kern w:val="0"/>
                <w:sz w:val="18"/>
                <w:szCs w:val="18"/>
                <w:u w:val="none"/>
                <w:lang w:val="en-US" w:eastAsia="zh-CN" w:bidi="ar"/>
              </w:rPr>
              <w:instrText xml:space="preserve"> =SUM(ABOVE) \# "#,##0.00" \* MERGEFORMAT </w:instrText>
            </w:r>
            <w:r>
              <w:rPr>
                <w:rFonts w:hint="default" w:ascii="Times New Roman" w:hAnsi="Times New Roman" w:eastAsia="宋体" w:cs="Times New Roman"/>
                <w:i w:val="0"/>
                <w:iCs w:val="0"/>
                <w:color w:val="auto"/>
                <w:kern w:val="0"/>
                <w:sz w:val="18"/>
                <w:szCs w:val="18"/>
                <w:u w:val="none"/>
                <w:lang w:val="en-US" w:eastAsia="zh-CN" w:bidi="ar"/>
              </w:rPr>
              <w:fldChar w:fldCharType="separate"/>
            </w:r>
            <w:r>
              <w:rPr>
                <w:color w:val="auto"/>
                <w:kern w:val="0"/>
                <w:sz w:val="18"/>
                <w:szCs w:val="18"/>
                <w:u w:val="none"/>
                <w:lang w:bidi="ar"/>
              </w:rPr>
              <w:t>0.00</w:t>
            </w:r>
            <w:r>
              <w:rPr>
                <w:rFonts w:hint="default" w:ascii="Times New Roman" w:hAnsi="Times New Roman" w:eastAsia="宋体" w:cs="Times New Roman"/>
                <w:i w:val="0"/>
                <w:iCs w:val="0"/>
                <w:color w:val="auto"/>
                <w:kern w:val="0"/>
                <w:sz w:val="18"/>
                <w:szCs w:val="18"/>
                <w:u w:val="none"/>
                <w:lang w:val="en-US" w:eastAsia="zh-CN" w:bidi="ar"/>
              </w:rPr>
              <w:fldChar w:fldCharType="end"/>
            </w:r>
          </w:p>
        </w:tc>
        <w:tc>
          <w:tcPr>
            <w:tcW w:w="472" w:type="pct"/>
            <w:vAlign w:val="center"/>
          </w:tcPr>
          <w:p>
            <w:pPr>
              <w:keepNext w:val="0"/>
              <w:keepLines w:val="0"/>
              <w:widowControl/>
              <w:suppressLineNumbers w:val="0"/>
              <w:jc w:val="right"/>
              <w:textAlignment w:val="center"/>
              <w:rPr>
                <w:rFonts w:eastAsia="宋体"/>
                <w:color w:val="auto"/>
                <w:kern w:val="0"/>
                <w:sz w:val="18"/>
                <w:szCs w:val="18"/>
                <w:u w:val="none"/>
                <w:lang w:bidi="ar"/>
              </w:rPr>
            </w:pPr>
            <w:r>
              <w:rPr>
                <w:rFonts w:hint="default" w:ascii="Times New Roman" w:hAnsi="Times New Roman" w:eastAsia="宋体" w:cs="Times New Roman"/>
                <w:i w:val="0"/>
                <w:iCs w:val="0"/>
                <w:color w:val="auto"/>
                <w:kern w:val="0"/>
                <w:sz w:val="18"/>
                <w:szCs w:val="18"/>
                <w:u w:val="none"/>
                <w:lang w:val="en-US" w:eastAsia="zh-CN" w:bidi="ar"/>
              </w:rPr>
              <w:fldChar w:fldCharType="begin"/>
            </w:r>
            <w:r>
              <w:rPr>
                <w:rFonts w:hint="default" w:ascii="Times New Roman" w:hAnsi="Times New Roman" w:eastAsia="宋体" w:cs="Times New Roman"/>
                <w:i w:val="0"/>
                <w:iCs w:val="0"/>
                <w:color w:val="auto"/>
                <w:kern w:val="0"/>
                <w:sz w:val="18"/>
                <w:szCs w:val="18"/>
                <w:u w:val="none"/>
                <w:lang w:val="en-US" w:eastAsia="zh-CN" w:bidi="ar"/>
              </w:rPr>
              <w:instrText xml:space="preserve"> =SUM(ABOVE) \# "#,##0.00" \* MERGEFORMAT </w:instrText>
            </w:r>
            <w:r>
              <w:rPr>
                <w:rFonts w:hint="default" w:ascii="Times New Roman" w:hAnsi="Times New Roman" w:eastAsia="宋体" w:cs="Times New Roman"/>
                <w:i w:val="0"/>
                <w:iCs w:val="0"/>
                <w:color w:val="auto"/>
                <w:kern w:val="0"/>
                <w:sz w:val="18"/>
                <w:szCs w:val="18"/>
                <w:u w:val="none"/>
                <w:lang w:val="en-US" w:eastAsia="zh-CN" w:bidi="ar"/>
              </w:rPr>
              <w:fldChar w:fldCharType="separate"/>
            </w:r>
            <w:r>
              <w:rPr>
                <w:color w:val="auto"/>
                <w:kern w:val="0"/>
                <w:sz w:val="18"/>
                <w:szCs w:val="18"/>
                <w:u w:val="none"/>
                <w:lang w:bidi="ar"/>
              </w:rPr>
              <w:t>0.00</w:t>
            </w:r>
            <w:r>
              <w:rPr>
                <w:rFonts w:hint="default" w:ascii="Times New Roman" w:hAnsi="Times New Roman" w:eastAsia="宋体" w:cs="Times New Roman"/>
                <w:i w:val="0"/>
                <w:iCs w:val="0"/>
                <w:color w:val="auto"/>
                <w:kern w:val="0"/>
                <w:sz w:val="18"/>
                <w:szCs w:val="18"/>
                <w:u w:val="none"/>
                <w:lang w:val="en-US" w:eastAsia="zh-CN" w:bidi="ar"/>
              </w:rPr>
              <w:fldChar w:fldCharType="end"/>
            </w:r>
          </w:p>
        </w:tc>
        <w:tc>
          <w:tcPr>
            <w:tcW w:w="656" w:type="pct"/>
            <w:vAlign w:val="center"/>
          </w:tcPr>
          <w:p>
            <w:pPr>
              <w:keepNext w:val="0"/>
              <w:keepLines w:val="0"/>
              <w:widowControl/>
              <w:suppressLineNumbers w:val="0"/>
              <w:jc w:val="right"/>
              <w:textAlignment w:val="center"/>
              <w:rPr>
                <w:rFonts w:eastAsia="宋体"/>
                <w:color w:val="auto"/>
                <w:kern w:val="0"/>
                <w:sz w:val="18"/>
                <w:szCs w:val="18"/>
                <w:u w:val="none"/>
                <w:lang w:bidi="ar"/>
              </w:rPr>
            </w:pPr>
            <w:r>
              <w:rPr>
                <w:rFonts w:hint="default" w:ascii="Times New Roman" w:hAnsi="Times New Roman" w:eastAsia="宋体" w:cs="Times New Roman"/>
                <w:i w:val="0"/>
                <w:iCs w:val="0"/>
                <w:color w:val="auto"/>
                <w:kern w:val="0"/>
                <w:sz w:val="18"/>
                <w:szCs w:val="18"/>
                <w:u w:val="none"/>
                <w:lang w:val="en-US" w:eastAsia="zh-CN" w:bidi="ar"/>
              </w:rPr>
              <w:fldChar w:fldCharType="begin"/>
            </w:r>
            <w:r>
              <w:rPr>
                <w:rFonts w:hint="default" w:ascii="Times New Roman" w:hAnsi="Times New Roman" w:eastAsia="宋体" w:cs="Times New Roman"/>
                <w:i w:val="0"/>
                <w:iCs w:val="0"/>
                <w:color w:val="auto"/>
                <w:kern w:val="0"/>
                <w:sz w:val="18"/>
                <w:szCs w:val="18"/>
                <w:u w:val="none"/>
                <w:lang w:val="en-US" w:eastAsia="zh-CN" w:bidi="ar"/>
              </w:rPr>
              <w:instrText xml:space="preserve"> =SUM(ABOVE) \# "#,##0.00" \* MERGEFORMAT </w:instrText>
            </w:r>
            <w:r>
              <w:rPr>
                <w:rFonts w:hint="default" w:ascii="Times New Roman" w:hAnsi="Times New Roman" w:eastAsia="宋体" w:cs="Times New Roman"/>
                <w:i w:val="0"/>
                <w:iCs w:val="0"/>
                <w:color w:val="auto"/>
                <w:kern w:val="0"/>
                <w:sz w:val="18"/>
                <w:szCs w:val="18"/>
                <w:u w:val="none"/>
                <w:lang w:val="en-US" w:eastAsia="zh-CN" w:bidi="ar"/>
              </w:rPr>
              <w:fldChar w:fldCharType="separate"/>
            </w:r>
            <w:r>
              <w:rPr>
                <w:color w:val="auto"/>
                <w:kern w:val="0"/>
                <w:sz w:val="18"/>
                <w:szCs w:val="18"/>
                <w:u w:val="none"/>
                <w:lang w:bidi="ar"/>
              </w:rPr>
              <w:t>5,000,000.00</w:t>
            </w:r>
            <w:r>
              <w:rPr>
                <w:rFonts w:hint="default" w:ascii="Times New Roman" w:hAnsi="Times New Roman" w:eastAsia="宋体" w:cs="Times New Roman"/>
                <w:i w:val="0"/>
                <w:iCs w:val="0"/>
                <w:color w:val="auto"/>
                <w:kern w:val="0"/>
                <w:sz w:val="18"/>
                <w:szCs w:val="18"/>
                <w:u w:val="none"/>
                <w:lang w:val="en-US" w:eastAsia="zh-CN" w:bidi="ar"/>
              </w:rPr>
              <w:fldChar w:fldCharType="end"/>
            </w:r>
          </w:p>
        </w:tc>
      </w:tr>
      <w:bookmarkEnd w:id="1"/>
    </w:tbl>
    <w:p>
      <w:pPr>
        <w:widowControl/>
        <w:spacing w:line="360" w:lineRule="auto"/>
        <w:ind w:firstLine="460" w:firstLineChars="200"/>
        <w:jc w:val="left"/>
        <w:rPr>
          <w:color w:val="auto"/>
          <w:spacing w:val="10"/>
          <w:kern w:val="0"/>
          <w:szCs w:val="21"/>
        </w:rPr>
      </w:pPr>
      <w:r>
        <w:rPr>
          <w:rFonts w:hAnsi="宋体"/>
          <w:color w:val="auto"/>
          <w:spacing w:val="10"/>
          <w:kern w:val="0"/>
          <w:szCs w:val="21"/>
        </w:rPr>
        <w:t>说明：</w:t>
      </w:r>
    </w:p>
    <w:p>
      <w:pPr>
        <w:widowControl/>
        <w:spacing w:line="360" w:lineRule="auto"/>
        <w:ind w:firstLine="460" w:firstLineChars="200"/>
        <w:jc w:val="left"/>
        <w:rPr>
          <w:rFonts w:hint="eastAsia"/>
          <w:spacing w:val="10"/>
          <w:kern w:val="0"/>
          <w:szCs w:val="21"/>
        </w:rPr>
      </w:pPr>
      <w:r>
        <w:rPr>
          <w:rFonts w:hint="eastAsia"/>
          <w:spacing w:val="10"/>
          <w:kern w:val="0"/>
          <w:szCs w:val="21"/>
        </w:rPr>
        <w:t>1</w:t>
      </w:r>
      <w:r>
        <w:rPr>
          <w:rFonts w:hint="eastAsia"/>
          <w:spacing w:val="10"/>
          <w:kern w:val="0"/>
          <w:szCs w:val="21"/>
          <w:lang w:eastAsia="zh-CN"/>
        </w:rPr>
        <w:t>、</w:t>
      </w:r>
      <w:r>
        <w:rPr>
          <w:rFonts w:hint="eastAsia"/>
          <w:spacing w:val="10"/>
          <w:kern w:val="0"/>
          <w:szCs w:val="21"/>
        </w:rPr>
        <w:t>重大公益慈善项目名称应与公益项目开展情况表中项目名称一致；</w:t>
      </w:r>
    </w:p>
    <w:p>
      <w:pPr>
        <w:widowControl/>
        <w:spacing w:line="360" w:lineRule="auto"/>
        <w:ind w:firstLine="460" w:firstLineChars="200"/>
        <w:jc w:val="left"/>
        <w:rPr>
          <w:rFonts w:hint="eastAsia"/>
          <w:spacing w:val="10"/>
          <w:kern w:val="0"/>
          <w:szCs w:val="21"/>
        </w:rPr>
      </w:pPr>
      <w:r>
        <w:rPr>
          <w:rFonts w:hint="eastAsia"/>
          <w:spacing w:val="10"/>
          <w:kern w:val="0"/>
          <w:szCs w:val="21"/>
        </w:rPr>
        <w:t>2、重大公益慈善项目标准由基金会章程规定，如基金会章程没有规定重大慈善项目标准，满足下列条件的公益慈善项目应填列上表：</w:t>
      </w:r>
    </w:p>
    <w:p>
      <w:pPr>
        <w:widowControl/>
        <w:spacing w:line="360" w:lineRule="auto"/>
        <w:ind w:firstLine="460" w:firstLineChars="200"/>
        <w:jc w:val="left"/>
        <w:rPr>
          <w:rFonts w:hint="eastAsia" w:eastAsia="宋体"/>
          <w:spacing w:val="10"/>
          <w:kern w:val="0"/>
          <w:szCs w:val="21"/>
          <w:lang w:eastAsia="zh-CN"/>
        </w:rPr>
      </w:pPr>
      <w:r>
        <w:rPr>
          <w:rFonts w:hint="eastAsia"/>
          <w:spacing w:val="10"/>
          <w:kern w:val="0"/>
          <w:szCs w:val="21"/>
        </w:rPr>
        <w:t>（1)该项目的捐赠收入超过基金会当年捐赠总收入的20%</w:t>
      </w:r>
      <w:r>
        <w:rPr>
          <w:rFonts w:hint="eastAsia"/>
          <w:spacing w:val="10"/>
          <w:kern w:val="0"/>
          <w:szCs w:val="21"/>
          <w:lang w:eastAsia="zh-CN"/>
        </w:rPr>
        <w:t>；（</w:t>
      </w:r>
      <w:r>
        <w:rPr>
          <w:rFonts w:hint="eastAsia"/>
          <w:spacing w:val="10"/>
          <w:kern w:val="0"/>
          <w:szCs w:val="21"/>
          <w:lang w:val="en-US" w:eastAsia="zh-CN"/>
        </w:rPr>
        <w:t>1</w:t>
      </w:r>
      <w:r>
        <w:rPr>
          <w:rFonts w:hint="eastAsia"/>
          <w:spacing w:val="10"/>
          <w:kern w:val="0"/>
          <w:szCs w:val="21"/>
          <w:lang w:eastAsia="zh-CN"/>
        </w:rPr>
        <w:t>）</w:t>
      </w:r>
    </w:p>
    <w:p>
      <w:pPr>
        <w:widowControl/>
        <w:spacing w:line="360" w:lineRule="auto"/>
        <w:ind w:firstLine="460" w:firstLineChars="200"/>
        <w:jc w:val="left"/>
        <w:rPr>
          <w:rFonts w:hint="eastAsia"/>
          <w:spacing w:val="10"/>
          <w:kern w:val="0"/>
          <w:szCs w:val="21"/>
        </w:rPr>
      </w:pPr>
      <w:r>
        <w:rPr>
          <w:rFonts w:hint="eastAsia"/>
          <w:spacing w:val="10"/>
          <w:kern w:val="0"/>
          <w:szCs w:val="21"/>
        </w:rPr>
        <w:t>（2)该项目的支出超过基金会当年总支出的20%</w:t>
      </w:r>
      <w:r>
        <w:rPr>
          <w:rFonts w:hint="eastAsia"/>
          <w:spacing w:val="10"/>
          <w:kern w:val="0"/>
          <w:szCs w:val="21"/>
          <w:lang w:eastAsia="zh-CN"/>
        </w:rPr>
        <w:t>；</w:t>
      </w:r>
    </w:p>
    <w:p>
      <w:pPr>
        <w:pStyle w:val="17"/>
        <w:numPr>
          <w:ilvl w:val="1"/>
          <w:numId w:val="3"/>
        </w:numPr>
        <w:spacing w:before="120" w:line="360" w:lineRule="auto"/>
        <w:ind w:left="0" w:firstLine="460" w:firstLineChars="0"/>
        <w:outlineLvl w:val="3"/>
        <w:rPr>
          <w:rFonts w:hAnsi="宋体"/>
          <w:spacing w:val="10"/>
          <w:szCs w:val="22"/>
        </w:rPr>
      </w:pPr>
      <w:r>
        <w:rPr>
          <w:rFonts w:hint="eastAsia" w:hAnsi="宋体"/>
          <w:spacing w:val="10"/>
          <w:szCs w:val="22"/>
        </w:rPr>
        <w:t>重大公益慈善项目大额支付对象</w:t>
      </w:r>
    </w:p>
    <w:tbl>
      <w:tblPr>
        <w:tblStyle w:val="10"/>
        <w:tblW w:w="5000" w:type="pct"/>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697"/>
        <w:gridCol w:w="1411"/>
        <w:gridCol w:w="1251"/>
        <w:gridCol w:w="1276"/>
        <w:gridCol w:w="3312"/>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tblHeader/>
          <w:jc w:val="center"/>
        </w:trPr>
        <w:tc>
          <w:tcPr>
            <w:tcW w:w="948" w:type="pct"/>
            <w:vAlign w:val="center"/>
          </w:tcPr>
          <w:p>
            <w:pPr>
              <w:widowControl/>
              <w:adjustRightInd w:val="0"/>
              <w:snapToGrid w:val="0"/>
              <w:jc w:val="center"/>
              <w:rPr>
                <w:bCs/>
                <w:color w:val="auto"/>
                <w:spacing w:val="10"/>
                <w:kern w:val="0"/>
                <w:sz w:val="18"/>
                <w:szCs w:val="18"/>
                <w:u w:val="single"/>
              </w:rPr>
            </w:pPr>
            <w:r>
              <w:rPr>
                <w:bCs/>
                <w:color w:val="auto"/>
                <w:spacing w:val="10"/>
                <w:kern w:val="0"/>
                <w:sz w:val="18"/>
                <w:szCs w:val="18"/>
                <w:u w:val="single"/>
              </w:rPr>
              <w:t>项   目</w:t>
            </w:r>
          </w:p>
        </w:tc>
        <w:tc>
          <w:tcPr>
            <w:tcW w:w="788" w:type="pct"/>
            <w:vAlign w:val="center"/>
          </w:tcPr>
          <w:p>
            <w:pPr>
              <w:widowControl/>
              <w:adjustRightInd w:val="0"/>
              <w:snapToGrid w:val="0"/>
              <w:jc w:val="center"/>
              <w:rPr>
                <w:bCs/>
                <w:color w:val="auto"/>
                <w:spacing w:val="10"/>
                <w:kern w:val="0"/>
                <w:sz w:val="18"/>
                <w:szCs w:val="18"/>
                <w:u w:val="single"/>
              </w:rPr>
            </w:pPr>
            <w:r>
              <w:rPr>
                <w:bCs/>
                <w:color w:val="auto"/>
                <w:spacing w:val="10"/>
                <w:kern w:val="0"/>
                <w:sz w:val="18"/>
                <w:szCs w:val="18"/>
                <w:u w:val="single"/>
              </w:rPr>
              <w:t>大额支付对象</w:t>
            </w:r>
          </w:p>
        </w:tc>
        <w:tc>
          <w:tcPr>
            <w:tcW w:w="699" w:type="pct"/>
            <w:vAlign w:val="center"/>
          </w:tcPr>
          <w:p>
            <w:pPr>
              <w:widowControl/>
              <w:adjustRightInd w:val="0"/>
              <w:snapToGrid w:val="0"/>
              <w:jc w:val="center"/>
              <w:rPr>
                <w:bCs/>
                <w:color w:val="auto"/>
                <w:spacing w:val="10"/>
                <w:kern w:val="0"/>
                <w:sz w:val="18"/>
                <w:szCs w:val="18"/>
                <w:u w:val="single"/>
              </w:rPr>
            </w:pPr>
            <w:r>
              <w:rPr>
                <w:bCs/>
                <w:color w:val="auto"/>
                <w:spacing w:val="10"/>
                <w:kern w:val="0"/>
                <w:sz w:val="18"/>
                <w:szCs w:val="18"/>
                <w:u w:val="single"/>
              </w:rPr>
              <w:t>支付金额</w:t>
            </w:r>
          </w:p>
        </w:tc>
        <w:tc>
          <w:tcPr>
            <w:tcW w:w="713" w:type="pct"/>
            <w:vAlign w:val="center"/>
          </w:tcPr>
          <w:p>
            <w:pPr>
              <w:widowControl/>
              <w:adjustRightInd w:val="0"/>
              <w:snapToGrid w:val="0"/>
              <w:jc w:val="center"/>
              <w:rPr>
                <w:bCs/>
                <w:color w:val="auto"/>
                <w:spacing w:val="10"/>
                <w:kern w:val="0"/>
                <w:sz w:val="18"/>
                <w:szCs w:val="18"/>
                <w:u w:val="single"/>
              </w:rPr>
            </w:pPr>
            <w:r>
              <w:rPr>
                <w:rFonts w:hint="eastAsia"/>
                <w:bCs/>
                <w:color w:val="auto"/>
                <w:spacing w:val="10"/>
                <w:kern w:val="0"/>
                <w:sz w:val="18"/>
                <w:szCs w:val="18"/>
                <w:u w:val="single"/>
              </w:rPr>
              <w:t>占基金会年度公益总支出比例</w:t>
            </w:r>
          </w:p>
        </w:tc>
        <w:tc>
          <w:tcPr>
            <w:tcW w:w="1850" w:type="pct"/>
            <w:vAlign w:val="center"/>
          </w:tcPr>
          <w:p>
            <w:pPr>
              <w:widowControl/>
              <w:adjustRightInd w:val="0"/>
              <w:snapToGrid w:val="0"/>
              <w:jc w:val="center"/>
              <w:rPr>
                <w:bCs/>
                <w:color w:val="auto"/>
                <w:spacing w:val="10"/>
                <w:kern w:val="0"/>
                <w:sz w:val="18"/>
                <w:szCs w:val="18"/>
                <w:u w:val="single"/>
              </w:rPr>
            </w:pPr>
            <w:r>
              <w:rPr>
                <w:bCs/>
                <w:color w:val="auto"/>
                <w:spacing w:val="10"/>
                <w:kern w:val="0"/>
                <w:sz w:val="18"/>
                <w:szCs w:val="18"/>
                <w:u w:val="single"/>
              </w:rPr>
              <w:t>用   途</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48" w:hRule="atLeast"/>
          <w:jc w:val="center"/>
        </w:trPr>
        <w:tc>
          <w:tcPr>
            <w:tcW w:w="948" w:type="pct"/>
            <w:vAlign w:val="center"/>
          </w:tcPr>
          <w:p>
            <w:pPr>
              <w:pStyle w:val="25"/>
              <w:numPr>
                <w:ilvl w:val="-1"/>
                <w:numId w:val="0"/>
              </w:numPr>
              <w:adjustRightInd w:val="0"/>
              <w:snapToGrid w:val="0"/>
              <w:ind w:firstLine="0" w:firstLineChars="0"/>
              <w:rPr>
                <w:rFonts w:hint="eastAsia" w:hAnsi="宋体"/>
                <w:color w:val="auto"/>
                <w:spacing w:val="10"/>
                <w:sz w:val="18"/>
                <w:szCs w:val="18"/>
              </w:rPr>
            </w:pPr>
            <w:r>
              <w:rPr>
                <w:rFonts w:hint="eastAsia" w:ascii="Times New Roman" w:hAnsi="宋体" w:eastAsia="宋体" w:cs="Times New Roman"/>
                <w:i w:val="0"/>
                <w:iCs w:val="0"/>
                <w:color w:val="auto"/>
                <w:spacing w:val="10"/>
                <w:kern w:val="2"/>
                <w:sz w:val="18"/>
                <w:szCs w:val="18"/>
                <w:u w:val="none"/>
                <w:lang w:val="en-US" w:eastAsia="zh-CN" w:bidi="ar"/>
              </w:rPr>
              <w:t>国礼艺术科研工作</w:t>
            </w:r>
            <w:r>
              <w:rPr>
                <w:rFonts w:hint="eastAsia" w:hAnsi="宋体"/>
                <w:color w:val="auto"/>
                <w:spacing w:val="10"/>
                <w:sz w:val="18"/>
                <w:szCs w:val="18"/>
                <w:u w:val="none"/>
                <w:lang w:bidi="ar"/>
              </w:rPr>
              <w:t>项目</w:t>
            </w:r>
          </w:p>
        </w:tc>
        <w:tc>
          <w:tcPr>
            <w:tcW w:w="788" w:type="pct"/>
            <w:vAlign w:val="center"/>
          </w:tcPr>
          <w:p>
            <w:pPr>
              <w:keepNext w:val="0"/>
              <w:keepLines w:val="0"/>
              <w:widowControl/>
              <w:suppressLineNumbers w:val="0"/>
              <w:jc w:val="center"/>
              <w:textAlignment w:val="auto"/>
              <w:rPr>
                <w:rFonts w:hAnsi="宋体"/>
                <w:color w:val="auto"/>
                <w:spacing w:val="10"/>
                <w:sz w:val="18"/>
                <w:szCs w:val="18"/>
              </w:rPr>
            </w:pPr>
            <w:r>
              <w:rPr>
                <w:rFonts w:hint="eastAsia" w:ascii="Times New Roman" w:hAnsi="宋体" w:eastAsia="宋体" w:cs="Times New Roman"/>
                <w:i w:val="0"/>
                <w:iCs w:val="0"/>
                <w:color w:val="auto"/>
                <w:spacing w:val="10"/>
                <w:kern w:val="2"/>
                <w:sz w:val="18"/>
                <w:szCs w:val="18"/>
                <w:u w:val="none"/>
                <w:lang w:val="en-US" w:eastAsia="zh-CN" w:bidi="ar"/>
              </w:rPr>
              <w:t>中央美术学院</w:t>
            </w:r>
          </w:p>
        </w:tc>
        <w:tc>
          <w:tcPr>
            <w:tcW w:w="699" w:type="pct"/>
            <w:vAlign w:val="center"/>
          </w:tcPr>
          <w:p>
            <w:pPr>
              <w:keepNext w:val="0"/>
              <w:keepLines w:val="0"/>
              <w:widowControl/>
              <w:suppressLineNumbers w:val="0"/>
              <w:jc w:val="right"/>
              <w:textAlignment w:val="auto"/>
              <w:rPr>
                <w:rFonts w:hint="eastAsia"/>
                <w:color w:val="auto"/>
                <w:sz w:val="18"/>
                <w:szCs w:val="18"/>
                <w:u w:val="none"/>
                <w:lang w:bidi="ar"/>
              </w:rPr>
            </w:pPr>
            <w:r>
              <w:rPr>
                <w:rFonts w:hint="eastAsia" w:ascii="Times New Roman" w:hAnsi="Times New Roman" w:eastAsia="宋体" w:cs="Times New Roman"/>
                <w:i w:val="0"/>
                <w:iCs w:val="0"/>
                <w:color w:val="auto"/>
                <w:kern w:val="2"/>
                <w:sz w:val="18"/>
                <w:szCs w:val="18"/>
                <w:u w:val="none"/>
                <w:lang w:val="en-US" w:eastAsia="zh-CN" w:bidi="ar"/>
              </w:rPr>
              <w:t>5,000,000.00</w:t>
            </w:r>
          </w:p>
        </w:tc>
        <w:tc>
          <w:tcPr>
            <w:tcW w:w="713" w:type="pct"/>
            <w:vAlign w:val="center"/>
          </w:tcPr>
          <w:p>
            <w:pPr>
              <w:keepNext w:val="0"/>
              <w:keepLines w:val="0"/>
              <w:widowControl/>
              <w:suppressLineNumbers w:val="0"/>
              <w:jc w:val="right"/>
              <w:textAlignment w:val="auto"/>
              <w:rPr>
                <w:rFonts w:hint="eastAsia"/>
                <w:color w:val="auto"/>
                <w:sz w:val="18"/>
                <w:szCs w:val="18"/>
                <w:u w:val="none"/>
                <w:lang w:bidi="ar"/>
              </w:rPr>
            </w:pPr>
            <w:r>
              <w:rPr>
                <w:rFonts w:hint="eastAsia" w:ascii="Times New Roman" w:hAnsi="Times New Roman" w:eastAsia="宋体" w:cs="Times New Roman"/>
                <w:i w:val="0"/>
                <w:iCs w:val="0"/>
                <w:color w:val="auto"/>
                <w:kern w:val="2"/>
                <w:sz w:val="18"/>
                <w:szCs w:val="18"/>
                <w:u w:val="none"/>
                <w:lang w:val="en-US" w:eastAsia="zh-CN" w:bidi="ar"/>
              </w:rPr>
              <w:t>16.62%</w:t>
            </w:r>
          </w:p>
        </w:tc>
        <w:tc>
          <w:tcPr>
            <w:tcW w:w="1850" w:type="pct"/>
            <w:vAlign w:val="center"/>
          </w:tcPr>
          <w:p>
            <w:pPr>
              <w:keepNext w:val="0"/>
              <w:keepLines w:val="0"/>
              <w:widowControl/>
              <w:suppressLineNumbers w:val="0"/>
              <w:jc w:val="left"/>
              <w:textAlignment w:val="auto"/>
              <w:rPr>
                <w:rFonts w:hint="eastAsia"/>
                <w:color w:val="auto"/>
                <w:spacing w:val="0"/>
                <w:sz w:val="18"/>
                <w:szCs w:val="18"/>
                <w:u w:val="none"/>
                <w:lang w:bidi="ar"/>
              </w:rPr>
            </w:pPr>
            <w:r>
              <w:rPr>
                <w:rFonts w:hint="eastAsia" w:ascii="Times New Roman" w:hAnsi="Times New Roman" w:eastAsia="宋体" w:cs="Times New Roman"/>
                <w:i w:val="0"/>
                <w:iCs w:val="0"/>
                <w:color w:val="auto"/>
                <w:kern w:val="2"/>
                <w:sz w:val="18"/>
                <w:szCs w:val="18"/>
                <w:u w:val="none"/>
                <w:lang w:val="en-US" w:eastAsia="zh-CN" w:bidi="ar"/>
              </w:rPr>
              <w:t>用于支持中央美术学院国礼艺术中心科研工作的开展</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948" w:type="pct"/>
            <w:vAlign w:val="center"/>
          </w:tcPr>
          <w:p>
            <w:pPr>
              <w:widowControl/>
              <w:adjustRightInd w:val="0"/>
              <w:snapToGrid w:val="0"/>
              <w:jc w:val="center"/>
              <w:rPr>
                <w:bCs/>
                <w:color w:val="auto"/>
                <w:spacing w:val="10"/>
                <w:kern w:val="0"/>
                <w:sz w:val="18"/>
                <w:szCs w:val="18"/>
              </w:rPr>
            </w:pPr>
            <w:r>
              <w:rPr>
                <w:bCs/>
                <w:color w:val="auto"/>
                <w:spacing w:val="10"/>
                <w:kern w:val="0"/>
                <w:sz w:val="18"/>
                <w:szCs w:val="18"/>
              </w:rPr>
              <w:t>合    计</w:t>
            </w:r>
          </w:p>
        </w:tc>
        <w:tc>
          <w:tcPr>
            <w:tcW w:w="788" w:type="pct"/>
            <w:vAlign w:val="center"/>
          </w:tcPr>
          <w:p>
            <w:pPr>
              <w:widowControl/>
              <w:adjustRightInd w:val="0"/>
              <w:snapToGrid w:val="0"/>
              <w:jc w:val="center"/>
              <w:rPr>
                <w:color w:val="auto"/>
                <w:spacing w:val="10"/>
                <w:kern w:val="0"/>
                <w:sz w:val="18"/>
                <w:szCs w:val="18"/>
              </w:rPr>
            </w:pPr>
            <w:r>
              <w:rPr>
                <w:color w:val="auto"/>
                <w:spacing w:val="10"/>
                <w:kern w:val="0"/>
                <w:sz w:val="18"/>
                <w:szCs w:val="18"/>
              </w:rPr>
              <w:t>——</w:t>
            </w:r>
          </w:p>
        </w:tc>
        <w:tc>
          <w:tcPr>
            <w:tcW w:w="699" w:type="pct"/>
            <w:vAlign w:val="center"/>
          </w:tcPr>
          <w:p>
            <w:pPr>
              <w:keepNext w:val="0"/>
              <w:keepLines w:val="0"/>
              <w:widowControl/>
              <w:suppressLineNumbers w:val="0"/>
              <w:jc w:val="right"/>
              <w:textAlignment w:val="center"/>
              <w:rPr>
                <w:color w:val="auto"/>
                <w:kern w:val="0"/>
                <w:sz w:val="18"/>
                <w:szCs w:val="18"/>
                <w:u w:val="none"/>
                <w:lang w:bidi="ar"/>
              </w:rPr>
            </w:pPr>
            <w:r>
              <w:rPr>
                <w:rFonts w:hint="default" w:ascii="Times New Roman" w:hAnsi="Times New Roman" w:eastAsia="宋体" w:cs="Times New Roman"/>
                <w:i w:val="0"/>
                <w:iCs w:val="0"/>
                <w:color w:val="auto"/>
                <w:kern w:val="0"/>
                <w:sz w:val="18"/>
                <w:szCs w:val="18"/>
                <w:u w:val="none"/>
                <w:lang w:eastAsia="zh-CN" w:bidi="ar"/>
              </w:rPr>
              <w:fldChar w:fldCharType="begin"/>
            </w:r>
            <w:r>
              <w:rPr>
                <w:rFonts w:hint="default" w:ascii="Times New Roman" w:hAnsi="Times New Roman" w:eastAsia="宋体" w:cs="Times New Roman"/>
                <w:i w:val="0"/>
                <w:iCs w:val="0"/>
                <w:color w:val="auto"/>
                <w:kern w:val="0"/>
                <w:sz w:val="18"/>
                <w:szCs w:val="18"/>
                <w:u w:val="none"/>
                <w:lang w:eastAsia="zh-CN" w:bidi="ar"/>
              </w:rPr>
              <w:instrText xml:space="preserve"> =SUM(ABOVE) \# "#,##0.00" \* MERGEFORMAT </w:instrText>
            </w:r>
            <w:r>
              <w:rPr>
                <w:rFonts w:hint="default" w:ascii="Times New Roman" w:hAnsi="Times New Roman" w:eastAsia="宋体" w:cs="Times New Roman"/>
                <w:i w:val="0"/>
                <w:iCs w:val="0"/>
                <w:color w:val="auto"/>
                <w:kern w:val="0"/>
                <w:sz w:val="18"/>
                <w:szCs w:val="18"/>
                <w:u w:val="none"/>
                <w:lang w:eastAsia="zh-CN" w:bidi="ar"/>
              </w:rPr>
              <w:fldChar w:fldCharType="separate"/>
            </w:r>
            <w:r>
              <w:rPr>
                <w:color w:val="auto"/>
                <w:kern w:val="0"/>
                <w:sz w:val="18"/>
                <w:szCs w:val="18"/>
                <w:u w:val="none"/>
                <w:lang w:bidi="ar"/>
              </w:rPr>
              <w:t>5,000,000.00</w:t>
            </w:r>
            <w:r>
              <w:rPr>
                <w:rFonts w:hint="default" w:ascii="Times New Roman" w:hAnsi="Times New Roman" w:eastAsia="宋体" w:cs="Times New Roman"/>
                <w:i w:val="0"/>
                <w:iCs w:val="0"/>
                <w:color w:val="auto"/>
                <w:kern w:val="0"/>
                <w:sz w:val="18"/>
                <w:szCs w:val="18"/>
                <w:u w:val="none"/>
                <w:lang w:eastAsia="zh-CN" w:bidi="ar"/>
              </w:rPr>
              <w:fldChar w:fldCharType="end"/>
            </w:r>
          </w:p>
        </w:tc>
        <w:tc>
          <w:tcPr>
            <w:tcW w:w="713" w:type="pct"/>
            <w:vAlign w:val="center"/>
          </w:tcPr>
          <w:p>
            <w:pPr>
              <w:keepNext w:val="0"/>
              <w:keepLines w:val="0"/>
              <w:widowControl/>
              <w:suppressLineNumbers w:val="0"/>
              <w:jc w:val="right"/>
              <w:textAlignment w:val="center"/>
              <w:rPr>
                <w:rFonts w:hint="default"/>
                <w:color w:val="auto"/>
                <w:sz w:val="18"/>
                <w:szCs w:val="18"/>
                <w:u w:val="none"/>
                <w:lang w:val="en-US"/>
              </w:rPr>
            </w:pPr>
            <w:r>
              <w:rPr>
                <w:rFonts w:hint="eastAsia" w:cs="Times New Roman"/>
                <w:i w:val="0"/>
                <w:iCs w:val="0"/>
                <w:color w:val="auto"/>
                <w:kern w:val="0"/>
                <w:sz w:val="18"/>
                <w:szCs w:val="18"/>
                <w:u w:val="none"/>
                <w:lang w:val="en-US" w:eastAsia="zh-CN" w:bidi="ar"/>
              </w:rPr>
              <w:t>16.62%</w:t>
            </w:r>
          </w:p>
        </w:tc>
        <w:tc>
          <w:tcPr>
            <w:tcW w:w="1850" w:type="pct"/>
            <w:vAlign w:val="center"/>
          </w:tcPr>
          <w:p>
            <w:pPr>
              <w:widowControl/>
              <w:adjustRightInd w:val="0"/>
              <w:snapToGrid w:val="0"/>
              <w:jc w:val="center"/>
              <w:rPr>
                <w:color w:val="auto"/>
                <w:spacing w:val="10"/>
                <w:kern w:val="0"/>
                <w:sz w:val="18"/>
                <w:szCs w:val="18"/>
              </w:rPr>
            </w:pPr>
            <w:r>
              <w:rPr>
                <w:color w:val="auto"/>
                <w:spacing w:val="10"/>
                <w:kern w:val="0"/>
                <w:sz w:val="18"/>
                <w:szCs w:val="18"/>
              </w:rPr>
              <w:t>——</w:t>
            </w:r>
          </w:p>
        </w:tc>
      </w:tr>
    </w:tbl>
    <w:p>
      <w:pPr>
        <w:widowControl/>
        <w:spacing w:line="360" w:lineRule="auto"/>
        <w:ind w:firstLine="460" w:firstLineChars="200"/>
        <w:jc w:val="left"/>
        <w:rPr>
          <w:spacing w:val="10"/>
          <w:kern w:val="0"/>
          <w:szCs w:val="21"/>
        </w:rPr>
      </w:pPr>
      <w:r>
        <w:rPr>
          <w:rFonts w:hAnsi="宋体"/>
          <w:spacing w:val="10"/>
          <w:kern w:val="0"/>
          <w:szCs w:val="21"/>
        </w:rPr>
        <w:t>说明：基金会向某交易方支付金额占一个重大公益项目支出</w:t>
      </w:r>
      <w:r>
        <w:rPr>
          <w:spacing w:val="10"/>
          <w:kern w:val="0"/>
          <w:szCs w:val="21"/>
        </w:rPr>
        <w:t>5%</w:t>
      </w:r>
      <w:r>
        <w:rPr>
          <w:rFonts w:hAnsi="宋体"/>
          <w:spacing w:val="10"/>
          <w:kern w:val="0"/>
          <w:szCs w:val="21"/>
        </w:rPr>
        <w:t>以上的，该交易方为该项目的大额支付对象。</w:t>
      </w:r>
    </w:p>
    <w:p>
      <w:pPr>
        <w:pStyle w:val="17"/>
        <w:numPr>
          <w:ilvl w:val="0"/>
          <w:numId w:val="3"/>
        </w:numPr>
        <w:spacing w:before="120" w:line="360" w:lineRule="auto"/>
        <w:ind w:left="0" w:firstLine="462"/>
        <w:outlineLvl w:val="2"/>
        <w:rPr>
          <w:rFonts w:hAnsi="宋体"/>
          <w:b/>
          <w:spacing w:val="10"/>
          <w:szCs w:val="22"/>
        </w:rPr>
      </w:pPr>
      <w:r>
        <w:rPr>
          <w:rFonts w:hAnsi="宋体"/>
          <w:b/>
          <w:spacing w:val="10"/>
          <w:szCs w:val="22"/>
        </w:rPr>
        <w:t>管理费用</w:t>
      </w:r>
    </w:p>
    <w:tbl>
      <w:tblPr>
        <w:tblStyle w:val="10"/>
        <w:tblW w:w="8947"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699"/>
        <w:gridCol w:w="2124"/>
        <w:gridCol w:w="2124"/>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jc w:val="center"/>
              <w:rPr>
                <w:spacing w:val="10"/>
                <w:kern w:val="0"/>
                <w:sz w:val="18"/>
                <w:szCs w:val="18"/>
                <w:u w:val="single"/>
              </w:rPr>
            </w:pPr>
            <w:r>
              <w:rPr>
                <w:spacing w:val="10"/>
                <w:kern w:val="0"/>
                <w:sz w:val="18"/>
                <w:szCs w:val="18"/>
                <w:u w:val="single"/>
              </w:rPr>
              <w:t>项 目</w:t>
            </w:r>
          </w:p>
        </w:tc>
        <w:tc>
          <w:tcPr>
            <w:tcW w:w="2124" w:type="dxa"/>
            <w:vAlign w:val="center"/>
          </w:tcPr>
          <w:p>
            <w:pPr>
              <w:adjustRightInd w:val="0"/>
              <w:snapToGrid w:val="0"/>
              <w:jc w:val="center"/>
              <w:rPr>
                <w:spacing w:val="10"/>
                <w:kern w:val="0"/>
                <w:sz w:val="18"/>
                <w:szCs w:val="18"/>
                <w:u w:val="single"/>
              </w:rPr>
            </w:pPr>
            <w:r>
              <w:rPr>
                <w:spacing w:val="10"/>
                <w:kern w:val="0"/>
                <w:sz w:val="18"/>
                <w:szCs w:val="18"/>
                <w:u w:val="single"/>
              </w:rPr>
              <w:t>本年发生额</w:t>
            </w:r>
          </w:p>
        </w:tc>
        <w:tc>
          <w:tcPr>
            <w:tcW w:w="2124" w:type="dxa"/>
            <w:vAlign w:val="center"/>
          </w:tcPr>
          <w:p>
            <w:pPr>
              <w:adjustRightInd w:val="0"/>
              <w:snapToGrid w:val="0"/>
              <w:jc w:val="center"/>
              <w:rPr>
                <w:spacing w:val="10"/>
                <w:kern w:val="0"/>
                <w:sz w:val="18"/>
                <w:szCs w:val="18"/>
                <w:u w:val="single"/>
              </w:rPr>
            </w:pPr>
            <w:r>
              <w:rPr>
                <w:spacing w:val="10"/>
                <w:kern w:val="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①</w:t>
            </w:r>
            <w:r>
              <w:rPr>
                <w:spacing w:val="10"/>
                <w:sz w:val="18"/>
                <w:szCs w:val="18"/>
              </w:rPr>
              <w:t>行政管理人员费用</w:t>
            </w:r>
          </w:p>
        </w:tc>
        <w:tc>
          <w:tcPr>
            <w:tcW w:w="2124" w:type="dxa"/>
            <w:vAlign w:val="center"/>
          </w:tcPr>
          <w:p>
            <w:pPr>
              <w:adjustRightInd w:val="0"/>
              <w:snapToGrid w:val="0"/>
              <w:jc w:val="right"/>
              <w:rPr>
                <w:sz w:val="20"/>
              </w:rPr>
            </w:pPr>
            <w:r>
              <w:rPr>
                <w:rFonts w:hint="eastAsia"/>
                <w:sz w:val="20"/>
              </w:rPr>
              <w:t>0.00</w:t>
            </w:r>
          </w:p>
        </w:tc>
        <w:tc>
          <w:tcPr>
            <w:tcW w:w="2124" w:type="dxa"/>
            <w:vAlign w:val="center"/>
          </w:tcPr>
          <w:p>
            <w:pPr>
              <w:adjustRightInd w:val="0"/>
              <w:snapToGrid w:val="0"/>
              <w:jc w:val="right"/>
              <w:rPr>
                <w:sz w:val="20"/>
              </w:rPr>
            </w:pPr>
            <w:r>
              <w:rPr>
                <w:rFonts w:hint="eastAsia"/>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②</w:t>
            </w:r>
            <w:r>
              <w:rPr>
                <w:spacing w:val="10"/>
                <w:sz w:val="18"/>
                <w:szCs w:val="18"/>
              </w:rPr>
              <w:t>行政管理事务物品耗费和服务开支</w:t>
            </w:r>
          </w:p>
        </w:tc>
        <w:tc>
          <w:tcPr>
            <w:tcW w:w="2124" w:type="dxa"/>
            <w:vAlign w:val="center"/>
          </w:tcPr>
          <w:p>
            <w:pPr>
              <w:adjustRightInd w:val="0"/>
              <w:snapToGrid w:val="0"/>
              <w:jc w:val="right"/>
              <w:rPr>
                <w:sz w:val="20"/>
              </w:rPr>
            </w:pPr>
            <w:r>
              <w:rPr>
                <w:rFonts w:hint="eastAsia"/>
                <w:sz w:val="20"/>
              </w:rPr>
              <w:t>86,104.56</w:t>
            </w:r>
          </w:p>
        </w:tc>
        <w:tc>
          <w:tcPr>
            <w:tcW w:w="2124" w:type="dxa"/>
            <w:vAlign w:val="center"/>
          </w:tcPr>
          <w:p>
            <w:pPr>
              <w:adjustRightInd w:val="0"/>
              <w:snapToGrid w:val="0"/>
              <w:jc w:val="right"/>
              <w:rPr>
                <w:sz w:val="20"/>
              </w:rPr>
            </w:pPr>
            <w:r>
              <w:rPr>
                <w:rFonts w:hint="eastAsia"/>
                <w:sz w:val="20"/>
              </w:rPr>
              <w:t>23,736.90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③</w:t>
            </w:r>
            <w:r>
              <w:rPr>
                <w:spacing w:val="10"/>
                <w:sz w:val="18"/>
                <w:szCs w:val="18"/>
              </w:rPr>
              <w:t>行政管理事务所用资产折旧（摊销）及运行维护费用</w:t>
            </w:r>
          </w:p>
        </w:tc>
        <w:tc>
          <w:tcPr>
            <w:tcW w:w="2124" w:type="dxa"/>
            <w:vAlign w:val="center"/>
          </w:tcPr>
          <w:p>
            <w:pPr>
              <w:adjustRightInd w:val="0"/>
              <w:snapToGrid w:val="0"/>
              <w:jc w:val="right"/>
              <w:rPr>
                <w:sz w:val="20"/>
              </w:rPr>
            </w:pPr>
            <w:r>
              <w:rPr>
                <w:rFonts w:hint="eastAsia"/>
                <w:sz w:val="20"/>
              </w:rPr>
              <w:t>0.00</w:t>
            </w:r>
          </w:p>
        </w:tc>
        <w:tc>
          <w:tcPr>
            <w:tcW w:w="2124" w:type="dxa"/>
            <w:vAlign w:val="center"/>
          </w:tcPr>
          <w:p>
            <w:pPr>
              <w:adjustRightInd w:val="0"/>
              <w:snapToGrid w:val="0"/>
              <w:jc w:val="right"/>
              <w:rPr>
                <w:sz w:val="20"/>
              </w:rPr>
            </w:pPr>
            <w:r>
              <w:rPr>
                <w:rFonts w:hint="eastAsia"/>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④</w:t>
            </w:r>
            <w:r>
              <w:rPr>
                <w:spacing w:val="10"/>
                <w:sz w:val="18"/>
                <w:szCs w:val="18"/>
              </w:rPr>
              <w:t>资产减值及处置损失</w:t>
            </w:r>
          </w:p>
        </w:tc>
        <w:tc>
          <w:tcPr>
            <w:tcW w:w="2124" w:type="dxa"/>
            <w:vAlign w:val="center"/>
          </w:tcPr>
          <w:p>
            <w:pPr>
              <w:adjustRightInd w:val="0"/>
              <w:snapToGrid w:val="0"/>
              <w:jc w:val="right"/>
              <w:rPr>
                <w:sz w:val="20"/>
              </w:rPr>
            </w:pPr>
            <w:r>
              <w:rPr>
                <w:rFonts w:hint="eastAsia"/>
                <w:sz w:val="20"/>
              </w:rPr>
              <w:t>0.00</w:t>
            </w:r>
          </w:p>
        </w:tc>
        <w:tc>
          <w:tcPr>
            <w:tcW w:w="2124" w:type="dxa"/>
            <w:vAlign w:val="center"/>
          </w:tcPr>
          <w:p>
            <w:pPr>
              <w:adjustRightInd w:val="0"/>
              <w:snapToGrid w:val="0"/>
              <w:jc w:val="right"/>
              <w:rPr>
                <w:sz w:val="20"/>
              </w:rPr>
            </w:pPr>
            <w:r>
              <w:rPr>
                <w:rFonts w:hint="eastAsia"/>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⑤</w:t>
            </w:r>
            <w:r>
              <w:rPr>
                <w:spacing w:val="10"/>
                <w:sz w:val="18"/>
                <w:szCs w:val="18"/>
              </w:rPr>
              <w:t>记入管理费用的税费</w:t>
            </w:r>
          </w:p>
        </w:tc>
        <w:tc>
          <w:tcPr>
            <w:tcW w:w="2124" w:type="dxa"/>
            <w:vAlign w:val="center"/>
          </w:tcPr>
          <w:p>
            <w:pPr>
              <w:adjustRightInd w:val="0"/>
              <w:snapToGrid w:val="0"/>
              <w:jc w:val="right"/>
              <w:rPr>
                <w:sz w:val="20"/>
              </w:rPr>
            </w:pPr>
            <w:r>
              <w:rPr>
                <w:rFonts w:hint="eastAsia"/>
                <w:sz w:val="20"/>
              </w:rPr>
              <w:t>0.00</w:t>
            </w:r>
          </w:p>
        </w:tc>
        <w:tc>
          <w:tcPr>
            <w:tcW w:w="2124" w:type="dxa"/>
            <w:vAlign w:val="center"/>
          </w:tcPr>
          <w:p>
            <w:pPr>
              <w:adjustRightInd w:val="0"/>
              <w:snapToGrid w:val="0"/>
              <w:jc w:val="right"/>
              <w:rPr>
                <w:sz w:val="20"/>
              </w:rPr>
            </w:pPr>
            <w:r>
              <w:rPr>
                <w:rFonts w:hint="eastAsia"/>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⑥</w:t>
            </w:r>
            <w:r>
              <w:rPr>
                <w:spacing w:val="10"/>
                <w:sz w:val="18"/>
                <w:szCs w:val="18"/>
              </w:rPr>
              <w:t>捐赠退回</w:t>
            </w:r>
          </w:p>
        </w:tc>
        <w:tc>
          <w:tcPr>
            <w:tcW w:w="2124" w:type="dxa"/>
            <w:vAlign w:val="center"/>
          </w:tcPr>
          <w:p>
            <w:pPr>
              <w:adjustRightInd w:val="0"/>
              <w:snapToGrid w:val="0"/>
              <w:jc w:val="right"/>
              <w:rPr>
                <w:sz w:val="20"/>
              </w:rPr>
            </w:pPr>
            <w:r>
              <w:rPr>
                <w:rFonts w:hint="eastAsia"/>
                <w:sz w:val="20"/>
              </w:rPr>
              <w:t>0.00</w:t>
            </w:r>
          </w:p>
        </w:tc>
        <w:tc>
          <w:tcPr>
            <w:tcW w:w="2124" w:type="dxa"/>
            <w:vAlign w:val="center"/>
          </w:tcPr>
          <w:p>
            <w:pPr>
              <w:adjustRightInd w:val="0"/>
              <w:snapToGrid w:val="0"/>
              <w:jc w:val="right"/>
              <w:rPr>
                <w:sz w:val="20"/>
              </w:rPr>
            </w:pPr>
            <w:r>
              <w:rPr>
                <w:rFonts w:hint="eastAsia"/>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jc w:val="center"/>
              <w:rPr>
                <w:spacing w:val="10"/>
                <w:sz w:val="18"/>
                <w:szCs w:val="18"/>
              </w:rPr>
            </w:pPr>
            <w:r>
              <w:rPr>
                <w:spacing w:val="10"/>
                <w:sz w:val="18"/>
                <w:szCs w:val="18"/>
              </w:rPr>
              <w:t>合   计</w:t>
            </w:r>
          </w:p>
        </w:tc>
        <w:tc>
          <w:tcPr>
            <w:tcW w:w="2124" w:type="dxa"/>
            <w:vAlign w:val="center"/>
          </w:tcPr>
          <w:p>
            <w:pPr>
              <w:jc w:val="right"/>
              <w:rPr>
                <w:sz w:val="20"/>
                <w:szCs w:val="22"/>
                <w:u w:val="none"/>
              </w:rPr>
            </w:pPr>
            <w:r>
              <w:rPr>
                <w:rFonts w:hint="default"/>
                <w:sz w:val="20"/>
                <w:szCs w:val="22"/>
                <w:u w:val="none"/>
              </w:rPr>
              <w:t>86,104.56</w:t>
            </w:r>
          </w:p>
        </w:tc>
        <w:tc>
          <w:tcPr>
            <w:tcW w:w="2124" w:type="dxa"/>
            <w:vAlign w:val="center"/>
          </w:tcPr>
          <w:p>
            <w:pPr>
              <w:jc w:val="right"/>
              <w:rPr>
                <w:sz w:val="20"/>
                <w:szCs w:val="22"/>
                <w:u w:val="none"/>
              </w:rPr>
            </w:pPr>
            <w:r>
              <w:rPr>
                <w:sz w:val="20"/>
                <w:szCs w:val="22"/>
                <w:u w:val="none"/>
              </w:rPr>
              <w:fldChar w:fldCharType="begin"/>
            </w:r>
            <w:r>
              <w:rPr>
                <w:sz w:val="20"/>
                <w:szCs w:val="22"/>
                <w:u w:val="none"/>
              </w:rPr>
              <w:instrText xml:space="preserve"> </w:instrText>
            </w:r>
            <w:r>
              <w:rPr>
                <w:rFonts w:hint="eastAsia"/>
                <w:sz w:val="20"/>
                <w:szCs w:val="22"/>
                <w:u w:val="none"/>
              </w:rPr>
              <w:instrText xml:space="preserve">=SUM(ABOVE)</w:instrText>
            </w:r>
            <w:r>
              <w:rPr>
                <w:sz w:val="20"/>
                <w:szCs w:val="22"/>
                <w:u w:val="none"/>
              </w:rPr>
              <w:instrText xml:space="preserve"> </w:instrText>
            </w:r>
            <w:r>
              <w:rPr>
                <w:sz w:val="20"/>
                <w:szCs w:val="22"/>
                <w:u w:val="none"/>
              </w:rPr>
              <w:fldChar w:fldCharType="separate"/>
            </w:r>
            <w:r>
              <w:rPr>
                <w:rFonts w:hint="eastAsia"/>
                <w:sz w:val="20"/>
                <w:szCs w:val="22"/>
                <w:u w:val="none"/>
              </w:rPr>
              <w:t>23,736.90</w:t>
            </w:r>
            <w:r>
              <w:rPr>
                <w:sz w:val="20"/>
                <w:szCs w:val="22"/>
                <w:u w:val="none"/>
              </w:rPr>
              <w:fldChar w:fldCharType="end"/>
            </w:r>
          </w:p>
        </w:tc>
      </w:tr>
    </w:tbl>
    <w:p>
      <w:pPr>
        <w:pStyle w:val="17"/>
        <w:keepNext/>
        <w:keepLines/>
        <w:numPr>
          <w:ilvl w:val="-1"/>
          <w:numId w:val="0"/>
        </w:numPr>
        <w:spacing w:before="120" w:line="360" w:lineRule="auto"/>
        <w:ind w:left="420" w:leftChars="200" w:firstLine="0" w:firstLineChars="0"/>
        <w:outlineLvl w:val="2"/>
        <w:rPr>
          <w:rFonts w:hAnsi="宋体"/>
          <w:b/>
          <w:spacing w:val="10"/>
        </w:rPr>
      </w:pPr>
    </w:p>
    <w:p>
      <w:pPr>
        <w:pStyle w:val="17"/>
        <w:keepNext/>
        <w:keepLines/>
        <w:numPr>
          <w:ilvl w:val="0"/>
          <w:numId w:val="3"/>
        </w:numPr>
        <w:spacing w:before="120" w:line="360" w:lineRule="auto"/>
        <w:ind w:left="0" w:firstLine="462"/>
        <w:outlineLvl w:val="2"/>
        <w:rPr>
          <w:rFonts w:hAnsi="宋体"/>
          <w:b/>
          <w:spacing w:val="10"/>
        </w:rPr>
      </w:pPr>
      <w:r>
        <w:rPr>
          <w:rFonts w:hint="eastAsia" w:hAnsi="宋体"/>
          <w:b/>
          <w:spacing w:val="10"/>
        </w:rPr>
        <w:t>其他费用</w:t>
      </w:r>
    </w:p>
    <w:tbl>
      <w:tblPr>
        <w:tblStyle w:val="10"/>
        <w:tblW w:w="8947"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699"/>
        <w:gridCol w:w="2124"/>
        <w:gridCol w:w="2124"/>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jc w:val="center"/>
              <w:rPr>
                <w:spacing w:val="10"/>
                <w:kern w:val="0"/>
                <w:sz w:val="18"/>
                <w:szCs w:val="18"/>
                <w:u w:val="single"/>
              </w:rPr>
            </w:pPr>
            <w:r>
              <w:rPr>
                <w:spacing w:val="10"/>
                <w:kern w:val="0"/>
                <w:sz w:val="18"/>
                <w:szCs w:val="18"/>
                <w:u w:val="single"/>
              </w:rPr>
              <w:t>项 目</w:t>
            </w:r>
          </w:p>
        </w:tc>
        <w:tc>
          <w:tcPr>
            <w:tcW w:w="2124" w:type="dxa"/>
            <w:vAlign w:val="center"/>
          </w:tcPr>
          <w:p>
            <w:pPr>
              <w:adjustRightInd w:val="0"/>
              <w:snapToGrid w:val="0"/>
              <w:jc w:val="center"/>
              <w:rPr>
                <w:spacing w:val="10"/>
                <w:kern w:val="0"/>
                <w:sz w:val="18"/>
                <w:szCs w:val="18"/>
                <w:u w:val="single"/>
              </w:rPr>
            </w:pPr>
            <w:r>
              <w:rPr>
                <w:spacing w:val="10"/>
                <w:kern w:val="0"/>
                <w:sz w:val="18"/>
                <w:szCs w:val="18"/>
                <w:u w:val="single"/>
              </w:rPr>
              <w:t>本年发生额</w:t>
            </w:r>
          </w:p>
        </w:tc>
        <w:tc>
          <w:tcPr>
            <w:tcW w:w="2124" w:type="dxa"/>
            <w:vAlign w:val="center"/>
          </w:tcPr>
          <w:p>
            <w:pPr>
              <w:adjustRightInd w:val="0"/>
              <w:snapToGrid w:val="0"/>
              <w:jc w:val="center"/>
              <w:rPr>
                <w:spacing w:val="10"/>
                <w:kern w:val="0"/>
                <w:sz w:val="18"/>
                <w:szCs w:val="18"/>
                <w:u w:val="single"/>
              </w:rPr>
            </w:pPr>
            <w:r>
              <w:rPr>
                <w:spacing w:val="10"/>
                <w:kern w:val="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rPr>
                <w:spacing w:val="10"/>
                <w:sz w:val="18"/>
                <w:szCs w:val="18"/>
              </w:rPr>
            </w:pPr>
            <w:r>
              <w:rPr>
                <w:rFonts w:hint="eastAsia"/>
                <w:spacing w:val="10"/>
                <w:sz w:val="18"/>
                <w:szCs w:val="18"/>
              </w:rPr>
              <w:t>其他</w:t>
            </w:r>
          </w:p>
        </w:tc>
        <w:tc>
          <w:tcPr>
            <w:tcW w:w="2124" w:type="dxa"/>
            <w:vAlign w:val="center"/>
          </w:tcPr>
          <w:p>
            <w:pPr>
              <w:adjustRightInd w:val="0"/>
              <w:snapToGrid w:val="0"/>
              <w:jc w:val="right"/>
              <w:rPr>
                <w:rFonts w:hint="default" w:eastAsia="宋体"/>
                <w:spacing w:val="10"/>
                <w:sz w:val="20"/>
                <w:lang w:val="en-US" w:eastAsia="zh-CN"/>
              </w:rPr>
            </w:pPr>
            <w:r>
              <w:rPr>
                <w:rFonts w:hint="eastAsia"/>
                <w:sz w:val="20"/>
                <w:lang w:val="en-US" w:eastAsia="zh-CN"/>
              </w:rPr>
              <w:t>0.00</w:t>
            </w:r>
          </w:p>
        </w:tc>
        <w:tc>
          <w:tcPr>
            <w:tcW w:w="2124" w:type="dxa"/>
            <w:vAlign w:val="center"/>
          </w:tcPr>
          <w:p>
            <w:pPr>
              <w:adjustRightInd w:val="0"/>
              <w:snapToGrid w:val="0"/>
              <w:jc w:val="right"/>
              <w:rPr>
                <w:sz w:val="20"/>
              </w:rPr>
            </w:pPr>
            <w:r>
              <w:rPr>
                <w:rFonts w:hint="eastAsia"/>
                <w:sz w:val="20"/>
              </w:rPr>
              <w:t>3,761.59</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jc w:val="center"/>
              <w:rPr>
                <w:spacing w:val="10"/>
                <w:sz w:val="18"/>
                <w:szCs w:val="18"/>
              </w:rPr>
            </w:pPr>
            <w:r>
              <w:rPr>
                <w:spacing w:val="10"/>
                <w:sz w:val="18"/>
                <w:szCs w:val="18"/>
              </w:rPr>
              <w:t>合   计</w:t>
            </w:r>
          </w:p>
        </w:tc>
        <w:tc>
          <w:tcPr>
            <w:tcW w:w="2124" w:type="dxa"/>
            <w:vAlign w:val="center"/>
          </w:tcPr>
          <w:p>
            <w:pPr>
              <w:jc w:val="right"/>
              <w:rPr>
                <w:rFonts w:hint="default" w:eastAsia="宋体"/>
                <w:sz w:val="20"/>
                <w:szCs w:val="22"/>
                <w:u w:val="none"/>
                <w:lang w:val="en-US" w:eastAsia="zh-CN"/>
              </w:rPr>
            </w:pPr>
            <w:r>
              <w:rPr>
                <w:rFonts w:hint="eastAsia"/>
                <w:sz w:val="20"/>
                <w:szCs w:val="22"/>
                <w:u w:val="none"/>
                <w:lang w:val="en-US" w:eastAsia="zh-CN"/>
              </w:rPr>
              <w:t>0.00</w:t>
            </w:r>
          </w:p>
        </w:tc>
        <w:tc>
          <w:tcPr>
            <w:tcW w:w="2124" w:type="dxa"/>
            <w:vAlign w:val="center"/>
          </w:tcPr>
          <w:p>
            <w:pPr>
              <w:jc w:val="right"/>
              <w:rPr>
                <w:sz w:val="20"/>
                <w:szCs w:val="22"/>
                <w:u w:val="none"/>
              </w:rPr>
            </w:pPr>
            <w:r>
              <w:rPr>
                <w:sz w:val="20"/>
                <w:szCs w:val="22"/>
                <w:u w:val="none"/>
              </w:rPr>
              <w:t>3,761.59</w:t>
            </w:r>
          </w:p>
        </w:tc>
      </w:tr>
    </w:tbl>
    <w:p>
      <w:pPr>
        <w:pStyle w:val="17"/>
        <w:keepNext/>
        <w:numPr>
          <w:ilvl w:val="0"/>
          <w:numId w:val="0"/>
        </w:numPr>
        <w:spacing w:before="120" w:line="360" w:lineRule="auto"/>
        <w:ind w:leftChars="200" w:firstLine="0" w:firstLineChars="0"/>
        <w:outlineLvl w:val="2"/>
        <w:rPr>
          <w:rFonts w:hAnsi="宋体"/>
          <w:b/>
          <w:spacing w:val="10"/>
          <w:sz w:val="21"/>
          <w:szCs w:val="20"/>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int="eastAsia" w:hAnsi="宋体"/>
          <w:b/>
          <w:spacing w:val="10"/>
          <w:sz w:val="24"/>
          <w:szCs w:val="24"/>
        </w:rPr>
        <w:t>工作人员工资福利</w:t>
      </w:r>
    </w:p>
    <w:p>
      <w:pPr>
        <w:pStyle w:val="17"/>
        <w:numPr>
          <w:ilvl w:val="0"/>
          <w:numId w:val="4"/>
        </w:numPr>
        <w:spacing w:before="120" w:line="360" w:lineRule="auto"/>
        <w:ind w:left="0" w:firstLine="462"/>
        <w:outlineLvl w:val="2"/>
        <w:rPr>
          <w:rFonts w:hAnsi="宋体"/>
          <w:b/>
          <w:spacing w:val="10"/>
        </w:rPr>
      </w:pPr>
      <w:r>
        <w:rPr>
          <w:rFonts w:hint="eastAsia" w:hAnsi="宋体"/>
          <w:b/>
          <w:spacing w:val="10"/>
        </w:rPr>
        <w:t>工作人员工资薪酬发放情况</w:t>
      </w:r>
    </w:p>
    <w:p>
      <w:pPr>
        <w:pStyle w:val="17"/>
        <w:spacing w:before="120" w:line="360" w:lineRule="auto"/>
        <w:ind w:left="462" w:firstLine="0" w:firstLineChars="0"/>
        <w:outlineLvl w:val="2"/>
        <w:rPr>
          <w:rFonts w:hint="eastAsia" w:hAnsi="宋体"/>
          <w:spacing w:val="10"/>
        </w:rPr>
      </w:pPr>
      <w:r>
        <w:rPr>
          <w:rFonts w:hint="eastAsia" w:hAnsi="宋体"/>
          <w:spacing w:val="10"/>
          <w:lang w:eastAsia="zh-CN"/>
        </w:rPr>
        <w:t>2021年</w:t>
      </w:r>
      <w:r>
        <w:rPr>
          <w:rFonts w:hint="eastAsia" w:hAnsi="宋体"/>
          <w:spacing w:val="10"/>
        </w:rPr>
        <w:t>基金会无工作人员工资薪酬发放情况。</w:t>
      </w:r>
    </w:p>
    <w:p>
      <w:pPr>
        <w:pStyle w:val="17"/>
        <w:spacing w:before="120" w:line="360" w:lineRule="auto"/>
        <w:ind w:left="462" w:firstLine="0" w:firstLineChars="0"/>
        <w:outlineLvl w:val="2"/>
        <w:rPr>
          <w:rFonts w:hint="eastAsia" w:hAnsi="宋体"/>
          <w:spacing w:val="10"/>
        </w:rPr>
      </w:pPr>
    </w:p>
    <w:p>
      <w:pPr>
        <w:pStyle w:val="17"/>
        <w:numPr>
          <w:ilvl w:val="0"/>
          <w:numId w:val="4"/>
        </w:numPr>
        <w:spacing w:before="120" w:line="360" w:lineRule="auto"/>
        <w:ind w:left="0" w:firstLine="462"/>
        <w:outlineLvl w:val="2"/>
        <w:rPr>
          <w:rFonts w:hAnsi="宋体"/>
          <w:b/>
          <w:color w:val="auto"/>
          <w:spacing w:val="10"/>
        </w:rPr>
      </w:pPr>
      <w:r>
        <w:rPr>
          <w:rFonts w:hAnsi="宋体"/>
          <w:b/>
          <w:color w:val="auto"/>
          <w:spacing w:val="10"/>
        </w:rPr>
        <w:t>理事会成员在基金会领取报酬的情况</w:t>
      </w:r>
    </w:p>
    <w:tbl>
      <w:tblPr>
        <w:tblStyle w:val="10"/>
        <w:tblW w:w="8947"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024"/>
        <w:gridCol w:w="3606"/>
        <w:gridCol w:w="1714"/>
        <w:gridCol w:w="1603"/>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tblHeader/>
          <w:jc w:val="center"/>
        </w:trPr>
        <w:tc>
          <w:tcPr>
            <w:tcW w:w="2024" w:type="dxa"/>
            <w:vAlign w:val="center"/>
          </w:tcPr>
          <w:p>
            <w:pPr>
              <w:adjustRightInd w:val="0"/>
              <w:snapToGrid w:val="0"/>
              <w:jc w:val="center"/>
              <w:rPr>
                <w:color w:val="auto"/>
                <w:spacing w:val="10"/>
                <w:sz w:val="18"/>
                <w:szCs w:val="18"/>
                <w:u w:val="single"/>
              </w:rPr>
            </w:pPr>
            <w:r>
              <w:rPr>
                <w:color w:val="auto"/>
                <w:spacing w:val="10"/>
                <w:sz w:val="18"/>
                <w:szCs w:val="18"/>
                <w:u w:val="single"/>
              </w:rPr>
              <w:t>理事会成员姓名</w:t>
            </w:r>
          </w:p>
        </w:tc>
        <w:tc>
          <w:tcPr>
            <w:tcW w:w="3606" w:type="dxa"/>
            <w:vAlign w:val="center"/>
          </w:tcPr>
          <w:p>
            <w:pPr>
              <w:adjustRightInd w:val="0"/>
              <w:snapToGrid w:val="0"/>
              <w:jc w:val="center"/>
              <w:rPr>
                <w:color w:val="auto"/>
                <w:spacing w:val="10"/>
                <w:sz w:val="18"/>
                <w:szCs w:val="18"/>
                <w:u w:val="single"/>
              </w:rPr>
            </w:pPr>
            <w:r>
              <w:rPr>
                <w:color w:val="auto"/>
                <w:spacing w:val="10"/>
                <w:sz w:val="18"/>
                <w:szCs w:val="18"/>
                <w:u w:val="single"/>
              </w:rPr>
              <w:t>工作单位</w:t>
            </w:r>
          </w:p>
        </w:tc>
        <w:tc>
          <w:tcPr>
            <w:tcW w:w="1714" w:type="dxa"/>
            <w:vAlign w:val="center"/>
          </w:tcPr>
          <w:p>
            <w:pPr>
              <w:adjustRightInd w:val="0"/>
              <w:snapToGrid w:val="0"/>
              <w:jc w:val="center"/>
              <w:rPr>
                <w:color w:val="auto"/>
                <w:spacing w:val="10"/>
                <w:sz w:val="18"/>
                <w:szCs w:val="18"/>
                <w:u w:val="single"/>
              </w:rPr>
            </w:pPr>
            <w:r>
              <w:rPr>
                <w:color w:val="auto"/>
                <w:spacing w:val="10"/>
                <w:sz w:val="18"/>
                <w:szCs w:val="18"/>
                <w:u w:val="single"/>
              </w:rPr>
              <w:t>在基金会任职</w:t>
            </w:r>
          </w:p>
        </w:tc>
        <w:tc>
          <w:tcPr>
            <w:tcW w:w="1603" w:type="dxa"/>
            <w:vAlign w:val="center"/>
          </w:tcPr>
          <w:p>
            <w:pPr>
              <w:adjustRightInd w:val="0"/>
              <w:snapToGrid w:val="0"/>
              <w:jc w:val="center"/>
              <w:rPr>
                <w:color w:val="auto"/>
                <w:spacing w:val="10"/>
                <w:sz w:val="18"/>
                <w:szCs w:val="18"/>
                <w:u w:val="single"/>
              </w:rPr>
            </w:pPr>
            <w:r>
              <w:rPr>
                <w:color w:val="auto"/>
                <w:spacing w:val="10"/>
                <w:sz w:val="18"/>
                <w:szCs w:val="18"/>
                <w:u w:val="single"/>
              </w:rPr>
              <w:t>年报酬额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hint="eastAsia" w:ascii="宋体" w:hAnsi="宋体" w:eastAsia="宋体"/>
                <w:color w:val="auto"/>
                <w:sz w:val="18"/>
                <w:szCs w:val="18"/>
                <w:lang w:eastAsia="zh-CN"/>
              </w:rPr>
            </w:pPr>
            <w:r>
              <w:rPr>
                <w:rFonts w:hint="eastAsia" w:ascii="宋体" w:hAnsi="宋体"/>
                <w:color w:val="auto"/>
                <w:sz w:val="18"/>
                <w:szCs w:val="18"/>
                <w:lang w:eastAsia="zh-CN"/>
              </w:rPr>
              <w:t>徐</w:t>
            </w: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扬</w:t>
            </w:r>
          </w:p>
        </w:tc>
        <w:tc>
          <w:tcPr>
            <w:tcW w:w="3606" w:type="dxa"/>
            <w:vAlign w:val="center"/>
          </w:tcPr>
          <w:p>
            <w:pPr>
              <w:jc w:val="center"/>
              <w:rPr>
                <w:rFonts w:ascii="宋体" w:hAnsi="宋体"/>
                <w:color w:val="auto"/>
                <w:sz w:val="18"/>
                <w:szCs w:val="18"/>
              </w:rPr>
            </w:pPr>
            <w:r>
              <w:rPr>
                <w:rFonts w:hint="eastAsia" w:ascii="宋体" w:hAnsi="宋体"/>
                <w:color w:val="auto"/>
                <w:sz w:val="18"/>
                <w:szCs w:val="18"/>
              </w:rPr>
              <w:t>中央美术学院</w:t>
            </w:r>
          </w:p>
        </w:tc>
        <w:tc>
          <w:tcPr>
            <w:tcW w:w="1714" w:type="dxa"/>
            <w:vAlign w:val="center"/>
          </w:tcPr>
          <w:p>
            <w:pPr>
              <w:jc w:val="center"/>
              <w:rPr>
                <w:rFonts w:ascii="宋体" w:hAnsi="宋体"/>
                <w:color w:val="auto"/>
                <w:sz w:val="18"/>
                <w:szCs w:val="18"/>
              </w:rPr>
            </w:pPr>
            <w:r>
              <w:rPr>
                <w:rFonts w:hint="eastAsia" w:ascii="宋体" w:hAnsi="宋体"/>
                <w:color w:val="auto"/>
                <w:sz w:val="18"/>
                <w:szCs w:val="18"/>
              </w:rPr>
              <w:t>理事长</w:t>
            </w:r>
          </w:p>
        </w:tc>
        <w:tc>
          <w:tcPr>
            <w:tcW w:w="1603" w:type="dxa"/>
            <w:vAlign w:val="center"/>
          </w:tcPr>
          <w:p>
            <w:pPr>
              <w:adjustRightInd w:val="0"/>
              <w:snapToGrid w:val="0"/>
              <w:jc w:val="right"/>
              <w:rPr>
                <w:color w:val="auto"/>
                <w:spacing w:val="10"/>
                <w:sz w:val="18"/>
                <w:szCs w:val="18"/>
              </w:rPr>
            </w:pPr>
            <w:r>
              <w:rPr>
                <w:rFonts w:hint="eastAsia"/>
                <w:color w:val="auto"/>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color w:val="auto"/>
                <w:sz w:val="18"/>
                <w:szCs w:val="18"/>
              </w:rPr>
            </w:pPr>
            <w:r>
              <w:rPr>
                <w:rFonts w:hint="eastAsia" w:ascii="宋体" w:hAnsi="宋体"/>
                <w:color w:val="auto"/>
                <w:sz w:val="18"/>
                <w:szCs w:val="18"/>
              </w:rPr>
              <w:t>孙  伟</w:t>
            </w:r>
          </w:p>
        </w:tc>
        <w:tc>
          <w:tcPr>
            <w:tcW w:w="3606" w:type="dxa"/>
            <w:vAlign w:val="center"/>
          </w:tcPr>
          <w:p>
            <w:pPr>
              <w:jc w:val="center"/>
              <w:rPr>
                <w:rFonts w:ascii="宋体" w:hAnsi="宋体"/>
                <w:color w:val="auto"/>
                <w:sz w:val="18"/>
                <w:szCs w:val="18"/>
              </w:rPr>
            </w:pPr>
            <w:r>
              <w:rPr>
                <w:rFonts w:hint="eastAsia" w:ascii="宋体" w:hAnsi="宋体"/>
                <w:color w:val="auto"/>
                <w:sz w:val="18"/>
                <w:szCs w:val="18"/>
              </w:rPr>
              <w:t>中央美术学院</w:t>
            </w:r>
          </w:p>
        </w:tc>
        <w:tc>
          <w:tcPr>
            <w:tcW w:w="1714" w:type="dxa"/>
            <w:vAlign w:val="center"/>
          </w:tcPr>
          <w:p>
            <w:pPr>
              <w:jc w:val="center"/>
              <w:rPr>
                <w:rFonts w:ascii="宋体" w:hAnsi="宋体"/>
                <w:color w:val="auto"/>
                <w:sz w:val="18"/>
                <w:szCs w:val="18"/>
              </w:rPr>
            </w:pPr>
            <w:r>
              <w:rPr>
                <w:rFonts w:hint="eastAsia" w:ascii="宋体" w:hAnsi="宋体"/>
                <w:color w:val="auto"/>
                <w:sz w:val="18"/>
                <w:szCs w:val="18"/>
              </w:rPr>
              <w:t>副理事长</w:t>
            </w:r>
          </w:p>
        </w:tc>
        <w:tc>
          <w:tcPr>
            <w:tcW w:w="1603" w:type="dxa"/>
            <w:vAlign w:val="center"/>
          </w:tcPr>
          <w:p>
            <w:pPr>
              <w:adjustRightInd w:val="0"/>
              <w:snapToGrid w:val="0"/>
              <w:jc w:val="right"/>
              <w:rPr>
                <w:color w:val="auto"/>
                <w:spacing w:val="10"/>
                <w:sz w:val="18"/>
                <w:szCs w:val="18"/>
              </w:rPr>
            </w:pPr>
            <w:r>
              <w:rPr>
                <w:rFonts w:hint="eastAsia"/>
                <w:color w:val="auto"/>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PrEx>
        <w:trPr>
          <w:cantSplit/>
          <w:trHeight w:val="454" w:hRule="atLeast"/>
          <w:jc w:val="center"/>
        </w:trPr>
        <w:tc>
          <w:tcPr>
            <w:tcW w:w="2024" w:type="dxa"/>
            <w:vAlign w:val="center"/>
          </w:tcPr>
          <w:p>
            <w:pPr>
              <w:jc w:val="center"/>
              <w:rPr>
                <w:rFonts w:hint="eastAsia" w:ascii="宋体" w:hAnsi="宋体" w:eastAsia="宋体"/>
                <w:color w:val="auto"/>
                <w:sz w:val="18"/>
                <w:szCs w:val="18"/>
                <w:lang w:eastAsia="zh-CN"/>
              </w:rPr>
            </w:pPr>
            <w:r>
              <w:rPr>
                <w:rFonts w:hint="eastAsia" w:ascii="宋体" w:hAnsi="宋体"/>
                <w:color w:val="auto"/>
                <w:sz w:val="18"/>
                <w:szCs w:val="18"/>
                <w:lang w:eastAsia="zh-CN"/>
              </w:rPr>
              <w:t>陆英明</w:t>
            </w:r>
          </w:p>
        </w:tc>
        <w:tc>
          <w:tcPr>
            <w:tcW w:w="3606" w:type="dxa"/>
            <w:vAlign w:val="center"/>
          </w:tcPr>
          <w:p>
            <w:pPr>
              <w:jc w:val="center"/>
              <w:rPr>
                <w:rFonts w:ascii="宋体" w:hAnsi="宋体"/>
                <w:color w:val="auto"/>
                <w:sz w:val="18"/>
                <w:szCs w:val="18"/>
              </w:rPr>
            </w:pPr>
            <w:r>
              <w:rPr>
                <w:rFonts w:hint="eastAsia" w:ascii="宋体" w:hAnsi="宋体"/>
                <w:color w:val="auto"/>
                <w:sz w:val="18"/>
                <w:szCs w:val="18"/>
              </w:rPr>
              <w:t>中央美术学院</w:t>
            </w:r>
          </w:p>
        </w:tc>
        <w:tc>
          <w:tcPr>
            <w:tcW w:w="1714" w:type="dxa"/>
            <w:vAlign w:val="center"/>
          </w:tcPr>
          <w:p>
            <w:pPr>
              <w:jc w:val="center"/>
              <w:rPr>
                <w:rFonts w:ascii="宋体" w:hAnsi="宋体"/>
                <w:color w:val="auto"/>
                <w:sz w:val="18"/>
                <w:szCs w:val="18"/>
              </w:rPr>
            </w:pPr>
            <w:r>
              <w:rPr>
                <w:rFonts w:hint="eastAsia" w:ascii="宋体" w:hAnsi="宋体"/>
                <w:color w:val="auto"/>
                <w:sz w:val="18"/>
                <w:szCs w:val="18"/>
              </w:rPr>
              <w:t>秘书长</w:t>
            </w:r>
          </w:p>
        </w:tc>
        <w:tc>
          <w:tcPr>
            <w:tcW w:w="1603" w:type="dxa"/>
            <w:vAlign w:val="center"/>
          </w:tcPr>
          <w:p>
            <w:pPr>
              <w:adjustRightInd w:val="0"/>
              <w:snapToGrid w:val="0"/>
              <w:jc w:val="right"/>
              <w:rPr>
                <w:color w:val="auto"/>
                <w:spacing w:val="10"/>
                <w:sz w:val="18"/>
                <w:szCs w:val="18"/>
              </w:rPr>
            </w:pPr>
            <w:r>
              <w:rPr>
                <w:rFonts w:hint="eastAsia"/>
                <w:color w:val="auto"/>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color w:val="auto"/>
                <w:sz w:val="18"/>
                <w:szCs w:val="18"/>
              </w:rPr>
            </w:pPr>
            <w:r>
              <w:rPr>
                <w:rFonts w:hint="eastAsia" w:ascii="宋体" w:hAnsi="宋体"/>
                <w:color w:val="auto"/>
                <w:sz w:val="18"/>
                <w:szCs w:val="18"/>
                <w:lang w:eastAsia="zh-CN"/>
              </w:rPr>
              <w:t>王</w:t>
            </w: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静</w:t>
            </w:r>
          </w:p>
        </w:tc>
        <w:tc>
          <w:tcPr>
            <w:tcW w:w="3606" w:type="dxa"/>
            <w:vAlign w:val="center"/>
          </w:tcPr>
          <w:p>
            <w:pPr>
              <w:jc w:val="center"/>
              <w:rPr>
                <w:rFonts w:ascii="宋体" w:hAnsi="宋体"/>
                <w:color w:val="auto"/>
                <w:sz w:val="18"/>
                <w:szCs w:val="18"/>
              </w:rPr>
            </w:pPr>
            <w:r>
              <w:rPr>
                <w:rFonts w:hint="eastAsia" w:ascii="宋体" w:hAnsi="宋体"/>
                <w:color w:val="auto"/>
                <w:sz w:val="18"/>
                <w:szCs w:val="18"/>
                <w:lang w:eastAsia="zh-CN"/>
              </w:rPr>
              <w:t>中央</w:t>
            </w:r>
            <w:r>
              <w:rPr>
                <w:rFonts w:hint="eastAsia" w:ascii="宋体" w:hAnsi="宋体"/>
                <w:color w:val="auto"/>
                <w:sz w:val="18"/>
                <w:szCs w:val="18"/>
              </w:rPr>
              <w:t>美术学院</w:t>
            </w:r>
          </w:p>
        </w:tc>
        <w:tc>
          <w:tcPr>
            <w:tcW w:w="1714" w:type="dxa"/>
            <w:vAlign w:val="center"/>
          </w:tcPr>
          <w:p>
            <w:pPr>
              <w:jc w:val="center"/>
              <w:rPr>
                <w:rFonts w:ascii="宋体" w:hAnsi="宋体"/>
                <w:color w:val="auto"/>
                <w:sz w:val="18"/>
                <w:szCs w:val="18"/>
              </w:rPr>
            </w:pPr>
            <w:r>
              <w:rPr>
                <w:rFonts w:hint="eastAsia" w:ascii="宋体" w:hAnsi="宋体"/>
                <w:color w:val="auto"/>
                <w:sz w:val="18"/>
                <w:szCs w:val="18"/>
                <w:lang w:eastAsia="zh-CN"/>
              </w:rPr>
              <w:t>副秘书长</w:t>
            </w:r>
          </w:p>
        </w:tc>
        <w:tc>
          <w:tcPr>
            <w:tcW w:w="1603" w:type="dxa"/>
            <w:vAlign w:val="center"/>
          </w:tcPr>
          <w:p>
            <w:pPr>
              <w:adjustRightInd w:val="0"/>
              <w:snapToGrid w:val="0"/>
              <w:jc w:val="right"/>
              <w:rPr>
                <w:color w:val="auto"/>
                <w:spacing w:val="10"/>
                <w:sz w:val="18"/>
                <w:szCs w:val="18"/>
              </w:rPr>
            </w:pPr>
            <w:r>
              <w:rPr>
                <w:rFonts w:hint="eastAsia"/>
                <w:color w:val="auto"/>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PrEx>
        <w:trPr>
          <w:cantSplit/>
          <w:trHeight w:val="454" w:hRule="atLeast"/>
          <w:jc w:val="center"/>
        </w:trPr>
        <w:tc>
          <w:tcPr>
            <w:tcW w:w="2024" w:type="dxa"/>
            <w:vAlign w:val="center"/>
          </w:tcPr>
          <w:p>
            <w:pPr>
              <w:jc w:val="center"/>
              <w:rPr>
                <w:rFonts w:ascii="宋体" w:hAnsi="宋体"/>
                <w:color w:val="auto"/>
                <w:sz w:val="18"/>
                <w:szCs w:val="18"/>
              </w:rPr>
            </w:pPr>
            <w:r>
              <w:rPr>
                <w:rFonts w:hint="eastAsia" w:ascii="宋体" w:hAnsi="宋体"/>
                <w:color w:val="auto"/>
                <w:sz w:val="18"/>
                <w:szCs w:val="18"/>
                <w:lang w:eastAsia="zh-CN"/>
              </w:rPr>
              <w:t>史文杰</w:t>
            </w:r>
          </w:p>
        </w:tc>
        <w:tc>
          <w:tcPr>
            <w:tcW w:w="3606" w:type="dxa"/>
            <w:vAlign w:val="center"/>
          </w:tcPr>
          <w:p>
            <w:pPr>
              <w:jc w:val="center"/>
              <w:rPr>
                <w:rFonts w:ascii="宋体" w:hAnsi="宋体"/>
                <w:color w:val="auto"/>
                <w:sz w:val="18"/>
                <w:szCs w:val="18"/>
              </w:rPr>
            </w:pPr>
            <w:r>
              <w:rPr>
                <w:rFonts w:hint="eastAsia" w:ascii="宋体" w:hAnsi="宋体"/>
                <w:color w:val="auto"/>
                <w:sz w:val="18"/>
                <w:szCs w:val="18"/>
              </w:rPr>
              <w:t>中央美术学院</w:t>
            </w:r>
          </w:p>
        </w:tc>
        <w:tc>
          <w:tcPr>
            <w:tcW w:w="1714" w:type="dxa"/>
            <w:vAlign w:val="center"/>
          </w:tcPr>
          <w:p>
            <w:pPr>
              <w:jc w:val="center"/>
              <w:rPr>
                <w:rFonts w:ascii="宋体" w:hAnsi="宋体"/>
                <w:color w:val="auto"/>
                <w:sz w:val="18"/>
                <w:szCs w:val="18"/>
              </w:rPr>
            </w:pPr>
            <w:r>
              <w:rPr>
                <w:rFonts w:hint="eastAsia" w:ascii="宋体" w:hAnsi="宋体"/>
                <w:color w:val="auto"/>
                <w:sz w:val="18"/>
                <w:szCs w:val="18"/>
              </w:rPr>
              <w:t>理事</w:t>
            </w:r>
          </w:p>
        </w:tc>
        <w:tc>
          <w:tcPr>
            <w:tcW w:w="1603" w:type="dxa"/>
            <w:vAlign w:val="center"/>
          </w:tcPr>
          <w:p>
            <w:pPr>
              <w:adjustRightInd w:val="0"/>
              <w:snapToGrid w:val="0"/>
              <w:jc w:val="right"/>
              <w:rPr>
                <w:color w:val="auto"/>
                <w:spacing w:val="10"/>
                <w:sz w:val="18"/>
                <w:szCs w:val="18"/>
              </w:rPr>
            </w:pPr>
            <w:r>
              <w:rPr>
                <w:rFonts w:hint="eastAsia"/>
                <w:color w:val="auto"/>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PrEx>
        <w:trPr>
          <w:cantSplit/>
          <w:trHeight w:val="454" w:hRule="atLeast"/>
          <w:jc w:val="center"/>
        </w:trPr>
        <w:tc>
          <w:tcPr>
            <w:tcW w:w="2024" w:type="dxa"/>
            <w:vAlign w:val="center"/>
          </w:tcPr>
          <w:p>
            <w:pPr>
              <w:jc w:val="center"/>
              <w:rPr>
                <w:rFonts w:ascii="宋体" w:hAnsi="宋体"/>
                <w:color w:val="auto"/>
                <w:sz w:val="18"/>
                <w:szCs w:val="18"/>
              </w:rPr>
            </w:pPr>
            <w:r>
              <w:rPr>
                <w:rFonts w:hint="eastAsia" w:ascii="宋体" w:hAnsi="宋体" w:eastAsia="宋体" w:cs="Times New Roman"/>
                <w:b w:val="0"/>
                <w:bCs w:val="0"/>
                <w:color w:val="auto"/>
                <w:kern w:val="2"/>
                <w:sz w:val="18"/>
                <w:szCs w:val="18"/>
                <w:lang w:val="en-US" w:eastAsia="zh-CN"/>
              </w:rPr>
              <w:t>孙  韬</w:t>
            </w:r>
          </w:p>
        </w:tc>
        <w:tc>
          <w:tcPr>
            <w:tcW w:w="3606" w:type="dxa"/>
            <w:vAlign w:val="center"/>
          </w:tcPr>
          <w:p>
            <w:pPr>
              <w:jc w:val="center"/>
              <w:rPr>
                <w:rFonts w:ascii="宋体" w:hAnsi="宋体"/>
                <w:color w:val="auto"/>
                <w:sz w:val="18"/>
                <w:szCs w:val="18"/>
              </w:rPr>
            </w:pPr>
            <w:r>
              <w:rPr>
                <w:rFonts w:hint="eastAsia" w:ascii="宋体" w:hAnsi="宋体"/>
                <w:color w:val="auto"/>
                <w:sz w:val="18"/>
                <w:szCs w:val="18"/>
              </w:rPr>
              <w:t>中央美术学院</w:t>
            </w:r>
          </w:p>
        </w:tc>
        <w:tc>
          <w:tcPr>
            <w:tcW w:w="1714" w:type="dxa"/>
            <w:vAlign w:val="center"/>
          </w:tcPr>
          <w:p>
            <w:pPr>
              <w:jc w:val="center"/>
              <w:rPr>
                <w:rFonts w:ascii="宋体" w:hAnsi="宋体"/>
                <w:color w:val="auto"/>
                <w:sz w:val="18"/>
                <w:szCs w:val="18"/>
              </w:rPr>
            </w:pPr>
            <w:r>
              <w:rPr>
                <w:rFonts w:hint="eastAsia" w:ascii="宋体" w:hAnsi="宋体"/>
                <w:color w:val="auto"/>
                <w:sz w:val="18"/>
                <w:szCs w:val="18"/>
              </w:rPr>
              <w:t>理事</w:t>
            </w:r>
          </w:p>
        </w:tc>
        <w:tc>
          <w:tcPr>
            <w:tcW w:w="1603" w:type="dxa"/>
            <w:vAlign w:val="center"/>
          </w:tcPr>
          <w:p>
            <w:pPr>
              <w:adjustRightInd w:val="0"/>
              <w:snapToGrid w:val="0"/>
              <w:jc w:val="right"/>
              <w:rPr>
                <w:color w:val="auto"/>
                <w:spacing w:val="10"/>
                <w:sz w:val="18"/>
                <w:szCs w:val="18"/>
              </w:rPr>
            </w:pPr>
            <w:r>
              <w:rPr>
                <w:rFonts w:hint="eastAsia"/>
                <w:color w:val="auto"/>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color w:val="auto"/>
                <w:sz w:val="18"/>
                <w:szCs w:val="18"/>
              </w:rPr>
            </w:pPr>
            <w:r>
              <w:rPr>
                <w:rFonts w:hint="eastAsia" w:ascii="宋体" w:hAnsi="宋体"/>
                <w:color w:val="auto"/>
                <w:sz w:val="18"/>
                <w:szCs w:val="18"/>
                <w:lang w:eastAsia="zh-CN"/>
              </w:rPr>
              <w:t>张子康</w:t>
            </w:r>
          </w:p>
        </w:tc>
        <w:tc>
          <w:tcPr>
            <w:tcW w:w="3606" w:type="dxa"/>
            <w:vAlign w:val="center"/>
          </w:tcPr>
          <w:p>
            <w:pPr>
              <w:jc w:val="center"/>
              <w:rPr>
                <w:rFonts w:ascii="宋体" w:hAnsi="宋体"/>
                <w:color w:val="auto"/>
                <w:sz w:val="18"/>
                <w:szCs w:val="18"/>
              </w:rPr>
            </w:pPr>
            <w:r>
              <w:rPr>
                <w:rFonts w:hint="eastAsia" w:ascii="宋体" w:hAnsi="宋体"/>
                <w:color w:val="auto"/>
                <w:sz w:val="18"/>
                <w:szCs w:val="18"/>
              </w:rPr>
              <w:t>中央美术学院</w:t>
            </w:r>
          </w:p>
        </w:tc>
        <w:tc>
          <w:tcPr>
            <w:tcW w:w="1714" w:type="dxa"/>
            <w:vAlign w:val="center"/>
          </w:tcPr>
          <w:p>
            <w:pPr>
              <w:jc w:val="center"/>
              <w:rPr>
                <w:rFonts w:ascii="宋体" w:hAnsi="宋体"/>
                <w:color w:val="auto"/>
                <w:sz w:val="18"/>
                <w:szCs w:val="18"/>
              </w:rPr>
            </w:pPr>
            <w:r>
              <w:rPr>
                <w:rFonts w:hint="eastAsia" w:ascii="宋体" w:hAnsi="宋体"/>
                <w:color w:val="auto"/>
                <w:sz w:val="18"/>
                <w:szCs w:val="18"/>
              </w:rPr>
              <w:t>理事</w:t>
            </w:r>
          </w:p>
        </w:tc>
        <w:tc>
          <w:tcPr>
            <w:tcW w:w="1603" w:type="dxa"/>
            <w:vAlign w:val="center"/>
          </w:tcPr>
          <w:p>
            <w:pPr>
              <w:adjustRightInd w:val="0"/>
              <w:snapToGrid w:val="0"/>
              <w:jc w:val="right"/>
              <w:rPr>
                <w:color w:val="auto"/>
                <w:spacing w:val="10"/>
                <w:sz w:val="18"/>
                <w:szCs w:val="18"/>
              </w:rPr>
            </w:pPr>
            <w:r>
              <w:rPr>
                <w:rFonts w:hint="eastAsia"/>
                <w:color w:val="auto"/>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color w:val="auto"/>
                <w:sz w:val="18"/>
                <w:szCs w:val="18"/>
              </w:rPr>
            </w:pPr>
            <w:r>
              <w:rPr>
                <w:rFonts w:hint="eastAsia" w:ascii="宋体" w:hAnsi="宋体"/>
                <w:color w:val="auto"/>
                <w:sz w:val="18"/>
                <w:szCs w:val="18"/>
                <w:lang w:eastAsia="zh-CN"/>
              </w:rPr>
              <w:t>岳洁琼</w:t>
            </w:r>
          </w:p>
        </w:tc>
        <w:tc>
          <w:tcPr>
            <w:tcW w:w="3606" w:type="dxa"/>
            <w:vAlign w:val="center"/>
          </w:tcPr>
          <w:p>
            <w:pPr>
              <w:jc w:val="center"/>
              <w:rPr>
                <w:rFonts w:ascii="宋体" w:hAnsi="宋体"/>
                <w:color w:val="auto"/>
                <w:sz w:val="18"/>
                <w:szCs w:val="18"/>
              </w:rPr>
            </w:pPr>
            <w:r>
              <w:rPr>
                <w:rFonts w:hint="eastAsia" w:ascii="宋体" w:hAnsi="宋体"/>
                <w:color w:val="auto"/>
                <w:sz w:val="18"/>
                <w:szCs w:val="18"/>
              </w:rPr>
              <w:t>中央美术学院</w:t>
            </w:r>
          </w:p>
        </w:tc>
        <w:tc>
          <w:tcPr>
            <w:tcW w:w="1714" w:type="dxa"/>
            <w:vAlign w:val="center"/>
          </w:tcPr>
          <w:p>
            <w:pPr>
              <w:jc w:val="center"/>
              <w:rPr>
                <w:rFonts w:ascii="宋体" w:hAnsi="宋体"/>
                <w:color w:val="auto"/>
                <w:sz w:val="18"/>
                <w:szCs w:val="18"/>
              </w:rPr>
            </w:pPr>
            <w:r>
              <w:rPr>
                <w:rFonts w:hint="eastAsia" w:ascii="宋体" w:hAnsi="宋体"/>
                <w:color w:val="auto"/>
                <w:sz w:val="18"/>
                <w:szCs w:val="18"/>
              </w:rPr>
              <w:t>理事</w:t>
            </w:r>
          </w:p>
        </w:tc>
        <w:tc>
          <w:tcPr>
            <w:tcW w:w="1603" w:type="dxa"/>
            <w:vAlign w:val="center"/>
          </w:tcPr>
          <w:p>
            <w:pPr>
              <w:adjustRightInd w:val="0"/>
              <w:snapToGrid w:val="0"/>
              <w:jc w:val="right"/>
              <w:rPr>
                <w:color w:val="auto"/>
                <w:spacing w:val="10"/>
                <w:sz w:val="18"/>
                <w:szCs w:val="18"/>
              </w:rPr>
            </w:pPr>
            <w:r>
              <w:rPr>
                <w:rFonts w:hint="eastAsia"/>
                <w:color w:val="auto"/>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hint="eastAsia" w:ascii="宋体" w:hAnsi="宋体" w:eastAsia="宋体"/>
                <w:color w:val="auto"/>
                <w:sz w:val="18"/>
                <w:szCs w:val="18"/>
                <w:lang w:eastAsia="zh-CN"/>
              </w:rPr>
            </w:pPr>
            <w:r>
              <w:rPr>
                <w:rFonts w:hint="eastAsia" w:ascii="宋体" w:hAnsi="宋体"/>
                <w:color w:val="auto"/>
                <w:sz w:val="18"/>
                <w:szCs w:val="18"/>
                <w:lang w:eastAsia="zh-CN"/>
              </w:rPr>
              <w:t>郭</w:t>
            </w: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丽</w:t>
            </w:r>
          </w:p>
        </w:tc>
        <w:tc>
          <w:tcPr>
            <w:tcW w:w="3606" w:type="dxa"/>
            <w:vAlign w:val="center"/>
          </w:tcPr>
          <w:p>
            <w:pPr>
              <w:jc w:val="center"/>
              <w:rPr>
                <w:rFonts w:ascii="宋体" w:hAnsi="宋体"/>
                <w:color w:val="auto"/>
                <w:sz w:val="18"/>
                <w:szCs w:val="18"/>
              </w:rPr>
            </w:pPr>
            <w:r>
              <w:rPr>
                <w:rFonts w:hint="eastAsia" w:ascii="宋体" w:hAnsi="宋体"/>
                <w:color w:val="auto"/>
                <w:sz w:val="18"/>
                <w:szCs w:val="18"/>
              </w:rPr>
              <w:t>中央美术学院</w:t>
            </w:r>
          </w:p>
        </w:tc>
        <w:tc>
          <w:tcPr>
            <w:tcW w:w="1714" w:type="dxa"/>
            <w:vAlign w:val="center"/>
          </w:tcPr>
          <w:p>
            <w:pPr>
              <w:jc w:val="center"/>
              <w:rPr>
                <w:rFonts w:ascii="宋体" w:hAnsi="宋体"/>
                <w:color w:val="auto"/>
                <w:sz w:val="18"/>
                <w:szCs w:val="18"/>
              </w:rPr>
            </w:pPr>
            <w:r>
              <w:rPr>
                <w:rFonts w:hint="eastAsia" w:ascii="宋体" w:hAnsi="宋体"/>
                <w:color w:val="auto"/>
                <w:sz w:val="18"/>
                <w:szCs w:val="18"/>
              </w:rPr>
              <w:t>理事</w:t>
            </w:r>
          </w:p>
        </w:tc>
        <w:tc>
          <w:tcPr>
            <w:tcW w:w="1603" w:type="dxa"/>
            <w:vAlign w:val="center"/>
          </w:tcPr>
          <w:p>
            <w:pPr>
              <w:adjustRightInd w:val="0"/>
              <w:snapToGrid w:val="0"/>
              <w:jc w:val="right"/>
              <w:rPr>
                <w:color w:val="auto"/>
                <w:spacing w:val="10"/>
                <w:sz w:val="18"/>
                <w:szCs w:val="18"/>
              </w:rPr>
            </w:pPr>
            <w:r>
              <w:rPr>
                <w:rFonts w:hint="eastAsia"/>
                <w:color w:val="auto"/>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PrEx>
        <w:trPr>
          <w:cantSplit/>
          <w:trHeight w:val="454" w:hRule="atLeast"/>
          <w:jc w:val="center"/>
        </w:trPr>
        <w:tc>
          <w:tcPr>
            <w:tcW w:w="2024" w:type="dxa"/>
            <w:vAlign w:val="center"/>
          </w:tcPr>
          <w:p>
            <w:pPr>
              <w:jc w:val="center"/>
              <w:rPr>
                <w:rFonts w:ascii="宋体" w:hAnsi="宋体"/>
                <w:color w:val="auto"/>
                <w:sz w:val="18"/>
                <w:szCs w:val="18"/>
              </w:rPr>
            </w:pPr>
            <w:r>
              <w:rPr>
                <w:rFonts w:hint="eastAsia" w:ascii="宋体" w:hAnsi="宋体"/>
                <w:color w:val="auto"/>
                <w:sz w:val="18"/>
                <w:szCs w:val="18"/>
              </w:rPr>
              <w:t>刘  娟</w:t>
            </w:r>
          </w:p>
        </w:tc>
        <w:tc>
          <w:tcPr>
            <w:tcW w:w="3606" w:type="dxa"/>
            <w:vAlign w:val="center"/>
          </w:tcPr>
          <w:p>
            <w:pPr>
              <w:jc w:val="center"/>
              <w:rPr>
                <w:rFonts w:ascii="宋体" w:hAnsi="宋体"/>
                <w:color w:val="auto"/>
                <w:sz w:val="18"/>
                <w:szCs w:val="18"/>
              </w:rPr>
            </w:pPr>
            <w:r>
              <w:rPr>
                <w:rFonts w:hint="eastAsia" w:ascii="宋体" w:hAnsi="宋体"/>
                <w:color w:val="auto"/>
                <w:sz w:val="18"/>
                <w:szCs w:val="18"/>
              </w:rPr>
              <w:t>中央美术学院</w:t>
            </w:r>
          </w:p>
        </w:tc>
        <w:tc>
          <w:tcPr>
            <w:tcW w:w="1714" w:type="dxa"/>
            <w:vAlign w:val="center"/>
          </w:tcPr>
          <w:p>
            <w:pPr>
              <w:jc w:val="center"/>
              <w:rPr>
                <w:rFonts w:ascii="宋体" w:hAnsi="宋体"/>
                <w:color w:val="auto"/>
                <w:sz w:val="18"/>
                <w:szCs w:val="18"/>
              </w:rPr>
            </w:pPr>
            <w:r>
              <w:rPr>
                <w:rFonts w:hint="eastAsia" w:ascii="宋体" w:hAnsi="宋体"/>
                <w:color w:val="auto"/>
                <w:sz w:val="18"/>
                <w:szCs w:val="18"/>
              </w:rPr>
              <w:t>监事</w:t>
            </w:r>
          </w:p>
        </w:tc>
        <w:tc>
          <w:tcPr>
            <w:tcW w:w="1603" w:type="dxa"/>
            <w:vAlign w:val="center"/>
          </w:tcPr>
          <w:p>
            <w:pPr>
              <w:adjustRightInd w:val="0"/>
              <w:snapToGrid w:val="0"/>
              <w:jc w:val="right"/>
              <w:rPr>
                <w:color w:val="auto"/>
                <w:spacing w:val="10"/>
                <w:sz w:val="18"/>
                <w:szCs w:val="18"/>
              </w:rPr>
            </w:pPr>
            <w:r>
              <w:rPr>
                <w:rFonts w:hint="eastAsia"/>
                <w:color w:val="auto"/>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color w:val="auto"/>
                <w:sz w:val="18"/>
                <w:szCs w:val="18"/>
              </w:rPr>
            </w:pPr>
            <w:r>
              <w:rPr>
                <w:rFonts w:hint="eastAsia" w:ascii="宋体" w:hAnsi="宋体"/>
                <w:color w:val="auto"/>
                <w:sz w:val="18"/>
                <w:szCs w:val="18"/>
                <w:lang w:eastAsia="zh-CN"/>
              </w:rPr>
              <w:t>杨</w:t>
            </w: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晔</w:t>
            </w:r>
          </w:p>
        </w:tc>
        <w:tc>
          <w:tcPr>
            <w:tcW w:w="3606" w:type="dxa"/>
            <w:vAlign w:val="center"/>
          </w:tcPr>
          <w:p>
            <w:pPr>
              <w:jc w:val="center"/>
              <w:rPr>
                <w:rFonts w:ascii="宋体" w:hAnsi="宋体"/>
                <w:color w:val="auto"/>
                <w:sz w:val="18"/>
                <w:szCs w:val="18"/>
              </w:rPr>
            </w:pPr>
            <w:r>
              <w:rPr>
                <w:rFonts w:hint="eastAsia" w:ascii="宋体" w:hAnsi="宋体"/>
                <w:color w:val="auto"/>
                <w:sz w:val="18"/>
                <w:szCs w:val="18"/>
              </w:rPr>
              <w:t>中央美术学院</w:t>
            </w:r>
          </w:p>
        </w:tc>
        <w:tc>
          <w:tcPr>
            <w:tcW w:w="1714" w:type="dxa"/>
            <w:vAlign w:val="center"/>
          </w:tcPr>
          <w:p>
            <w:pPr>
              <w:jc w:val="center"/>
              <w:rPr>
                <w:rFonts w:ascii="宋体" w:hAnsi="宋体"/>
                <w:color w:val="auto"/>
                <w:sz w:val="18"/>
                <w:szCs w:val="18"/>
              </w:rPr>
            </w:pPr>
            <w:r>
              <w:rPr>
                <w:rFonts w:hint="eastAsia" w:ascii="宋体" w:hAnsi="宋体"/>
                <w:color w:val="auto"/>
                <w:sz w:val="18"/>
                <w:szCs w:val="18"/>
              </w:rPr>
              <w:t>监事</w:t>
            </w:r>
          </w:p>
        </w:tc>
        <w:tc>
          <w:tcPr>
            <w:tcW w:w="1603" w:type="dxa"/>
            <w:vAlign w:val="center"/>
          </w:tcPr>
          <w:p>
            <w:pPr>
              <w:adjustRightInd w:val="0"/>
              <w:snapToGrid w:val="0"/>
              <w:jc w:val="right"/>
              <w:rPr>
                <w:color w:val="auto"/>
                <w:spacing w:val="10"/>
                <w:sz w:val="18"/>
                <w:szCs w:val="18"/>
              </w:rPr>
            </w:pPr>
            <w:r>
              <w:rPr>
                <w:rFonts w:hint="eastAsia"/>
                <w:color w:val="auto"/>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PrEx>
        <w:trPr>
          <w:cantSplit/>
          <w:trHeight w:val="454" w:hRule="atLeast"/>
          <w:jc w:val="center"/>
        </w:trPr>
        <w:tc>
          <w:tcPr>
            <w:tcW w:w="5630" w:type="dxa"/>
            <w:gridSpan w:val="2"/>
            <w:vAlign w:val="center"/>
          </w:tcPr>
          <w:p>
            <w:pPr>
              <w:adjustRightInd w:val="0"/>
              <w:snapToGrid w:val="0"/>
              <w:jc w:val="center"/>
              <w:rPr>
                <w:color w:val="auto"/>
                <w:spacing w:val="10"/>
                <w:sz w:val="18"/>
                <w:szCs w:val="18"/>
              </w:rPr>
            </w:pPr>
            <w:r>
              <w:rPr>
                <w:color w:val="auto"/>
                <w:spacing w:val="10"/>
                <w:sz w:val="18"/>
                <w:szCs w:val="18"/>
              </w:rPr>
              <w:t>合   计</w:t>
            </w:r>
          </w:p>
        </w:tc>
        <w:tc>
          <w:tcPr>
            <w:tcW w:w="1714" w:type="dxa"/>
            <w:vAlign w:val="center"/>
          </w:tcPr>
          <w:p>
            <w:pPr>
              <w:adjustRightInd w:val="0"/>
              <w:snapToGrid w:val="0"/>
              <w:jc w:val="center"/>
              <w:rPr>
                <w:color w:val="auto"/>
                <w:spacing w:val="10"/>
                <w:sz w:val="18"/>
                <w:szCs w:val="18"/>
              </w:rPr>
            </w:pPr>
          </w:p>
        </w:tc>
        <w:tc>
          <w:tcPr>
            <w:tcW w:w="1603" w:type="dxa"/>
            <w:vAlign w:val="center"/>
          </w:tcPr>
          <w:p>
            <w:pPr>
              <w:adjustRightInd w:val="0"/>
              <w:snapToGrid w:val="0"/>
              <w:jc w:val="right"/>
              <w:rPr>
                <w:color w:val="auto"/>
                <w:spacing w:val="10"/>
                <w:sz w:val="18"/>
                <w:szCs w:val="18"/>
                <w:u w:val="double"/>
              </w:rPr>
            </w:pPr>
            <w:r>
              <w:rPr>
                <w:rFonts w:hint="eastAsia"/>
                <w:color w:val="auto"/>
                <w:spacing w:val="10"/>
                <w:sz w:val="18"/>
                <w:szCs w:val="18"/>
                <w:u w:val="none"/>
              </w:rPr>
              <w:t>0.00</w:t>
            </w:r>
          </w:p>
        </w:tc>
      </w:tr>
    </w:tbl>
    <w:p>
      <w:pPr>
        <w:pStyle w:val="17"/>
        <w:keepNext/>
        <w:numPr>
          <w:ilvl w:val="0"/>
          <w:numId w:val="0"/>
        </w:numPr>
        <w:spacing w:before="120" w:line="360" w:lineRule="auto"/>
        <w:ind w:leftChars="200" w:firstLine="0" w:firstLineChars="0"/>
        <w:outlineLvl w:val="2"/>
        <w:rPr>
          <w:rFonts w:hAnsi="宋体"/>
          <w:b/>
          <w:spacing w:val="10"/>
          <w:sz w:val="21"/>
          <w:szCs w:val="20"/>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资产提供者设置了时间限制或用途限制的资产情况的说明</w:t>
      </w:r>
    </w:p>
    <w:p>
      <w:pPr>
        <w:spacing w:line="360" w:lineRule="auto"/>
        <w:ind w:firstLine="460" w:firstLineChars="200"/>
        <w:rPr>
          <w:spacing w:val="10"/>
          <w:szCs w:val="21"/>
        </w:rPr>
      </w:pPr>
      <w:r>
        <w:rPr>
          <w:spacing w:val="10"/>
          <w:szCs w:val="21"/>
        </w:rPr>
        <w:t>对于资产提供者设置了时间或用途限制的相关资产，民间非营利组织应当披露其来源、时间或用途限定的具体内容、使用情况等。</w:t>
      </w:r>
    </w:p>
    <w:p>
      <w:pPr>
        <w:spacing w:line="360" w:lineRule="auto"/>
        <w:ind w:firstLine="460" w:firstLineChars="200"/>
        <w:rPr>
          <w:spacing w:val="10"/>
          <w:szCs w:val="21"/>
        </w:rPr>
      </w:pPr>
    </w:p>
    <w:tbl>
      <w:tblPr>
        <w:tblStyle w:val="10"/>
        <w:tblW w:w="4997" w:type="pct"/>
        <w:jc w:val="center"/>
        <w:tblLayout w:type="fixed"/>
        <w:tblCellMar>
          <w:top w:w="0" w:type="dxa"/>
          <w:left w:w="108" w:type="dxa"/>
          <w:bottom w:w="0" w:type="dxa"/>
          <w:right w:w="108" w:type="dxa"/>
        </w:tblCellMar>
      </w:tblPr>
      <w:tblGrid>
        <w:gridCol w:w="1213"/>
        <w:gridCol w:w="1140"/>
        <w:gridCol w:w="1251"/>
        <w:gridCol w:w="1251"/>
        <w:gridCol w:w="1251"/>
        <w:gridCol w:w="1251"/>
        <w:gridCol w:w="1585"/>
      </w:tblGrid>
      <w:tr>
        <w:tblPrEx>
          <w:tblCellMar>
            <w:top w:w="0" w:type="dxa"/>
            <w:left w:w="108" w:type="dxa"/>
            <w:bottom w:w="0" w:type="dxa"/>
            <w:right w:w="108" w:type="dxa"/>
          </w:tblCellMar>
        </w:tblPrEx>
        <w:trPr>
          <w:trHeight w:val="454" w:hRule="atLeast"/>
          <w:tblHeader/>
          <w:jc w:val="center"/>
        </w:trPr>
        <w:tc>
          <w:tcPr>
            <w:tcW w:w="678" w:type="pct"/>
            <w:tcBorders>
              <w:top w:val="single" w:color="auto" w:sz="4" w:space="0"/>
              <w:bottom w:val="dotted" w:color="auto" w:sz="4" w:space="0"/>
              <w:right w:val="dotted" w:color="auto" w:sz="4" w:space="0"/>
            </w:tcBorders>
          </w:tcPr>
          <w:p>
            <w:pPr>
              <w:spacing w:before="120" w:beforeLines="50" w:line="360" w:lineRule="auto"/>
              <w:jc w:val="center"/>
              <w:rPr>
                <w:rFonts w:eastAsia="宋体"/>
                <w:spacing w:val="10"/>
                <w:sz w:val="18"/>
                <w:szCs w:val="18"/>
                <w:u w:val="single"/>
              </w:rPr>
            </w:pPr>
            <w:r>
              <w:rPr>
                <w:rFonts w:eastAsia="宋体"/>
                <w:spacing w:val="10"/>
                <w:sz w:val="18"/>
                <w:szCs w:val="18"/>
                <w:u w:val="single"/>
              </w:rPr>
              <w:t>项  目</w:t>
            </w:r>
          </w:p>
        </w:tc>
        <w:tc>
          <w:tcPr>
            <w:tcW w:w="637" w:type="pct"/>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rFonts w:eastAsia="宋体"/>
                <w:spacing w:val="10"/>
                <w:sz w:val="18"/>
                <w:szCs w:val="18"/>
                <w:u w:val="single"/>
              </w:rPr>
            </w:pPr>
            <w:r>
              <w:rPr>
                <w:rFonts w:eastAsia="宋体"/>
                <w:spacing w:val="10"/>
                <w:sz w:val="18"/>
                <w:szCs w:val="18"/>
                <w:u w:val="single"/>
              </w:rPr>
              <w:t>来  源</w:t>
            </w:r>
          </w:p>
        </w:tc>
        <w:tc>
          <w:tcPr>
            <w:tcW w:w="699" w:type="pct"/>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rFonts w:eastAsia="宋体"/>
                <w:spacing w:val="10"/>
                <w:sz w:val="18"/>
                <w:szCs w:val="18"/>
                <w:u w:val="single"/>
              </w:rPr>
            </w:pPr>
            <w:r>
              <w:rPr>
                <w:rFonts w:eastAsia="宋体"/>
                <w:spacing w:val="10"/>
                <w:sz w:val="18"/>
                <w:szCs w:val="18"/>
                <w:u w:val="single"/>
              </w:rPr>
              <w:t>年初数</w:t>
            </w:r>
          </w:p>
        </w:tc>
        <w:tc>
          <w:tcPr>
            <w:tcW w:w="699" w:type="pct"/>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rFonts w:eastAsia="宋体"/>
                <w:spacing w:val="10"/>
                <w:sz w:val="18"/>
                <w:szCs w:val="18"/>
                <w:u w:val="single"/>
              </w:rPr>
            </w:pPr>
            <w:r>
              <w:rPr>
                <w:rFonts w:eastAsia="宋体"/>
                <w:spacing w:val="10"/>
                <w:sz w:val="18"/>
                <w:szCs w:val="18"/>
                <w:u w:val="single"/>
              </w:rPr>
              <w:t>本年增加</w:t>
            </w:r>
          </w:p>
        </w:tc>
        <w:tc>
          <w:tcPr>
            <w:tcW w:w="699" w:type="pct"/>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rFonts w:eastAsia="宋体"/>
                <w:spacing w:val="10"/>
                <w:sz w:val="18"/>
                <w:szCs w:val="18"/>
                <w:u w:val="single"/>
              </w:rPr>
            </w:pPr>
            <w:r>
              <w:rPr>
                <w:rFonts w:eastAsia="宋体"/>
                <w:spacing w:val="10"/>
                <w:sz w:val="18"/>
                <w:szCs w:val="18"/>
                <w:u w:val="single"/>
              </w:rPr>
              <w:t>本年减少</w:t>
            </w:r>
          </w:p>
        </w:tc>
        <w:tc>
          <w:tcPr>
            <w:tcW w:w="699" w:type="pct"/>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rFonts w:eastAsia="宋体"/>
                <w:spacing w:val="10"/>
                <w:sz w:val="18"/>
                <w:szCs w:val="18"/>
                <w:u w:val="single"/>
              </w:rPr>
            </w:pPr>
            <w:r>
              <w:rPr>
                <w:rFonts w:eastAsia="宋体"/>
                <w:spacing w:val="10"/>
                <w:sz w:val="18"/>
                <w:szCs w:val="18"/>
                <w:u w:val="single"/>
              </w:rPr>
              <w:t>年末数</w:t>
            </w:r>
          </w:p>
        </w:tc>
        <w:tc>
          <w:tcPr>
            <w:tcW w:w="886" w:type="pct"/>
            <w:tcBorders>
              <w:top w:val="single" w:color="auto" w:sz="4" w:space="0"/>
              <w:left w:val="dotted" w:color="auto" w:sz="4" w:space="0"/>
              <w:bottom w:val="dotted" w:color="auto" w:sz="4" w:space="0"/>
            </w:tcBorders>
          </w:tcPr>
          <w:p>
            <w:pPr>
              <w:spacing w:before="120" w:beforeLines="50" w:line="360" w:lineRule="auto"/>
              <w:jc w:val="center"/>
              <w:rPr>
                <w:rFonts w:eastAsia="宋体"/>
                <w:spacing w:val="10"/>
                <w:sz w:val="18"/>
                <w:szCs w:val="18"/>
                <w:u w:val="single"/>
              </w:rPr>
            </w:pPr>
            <w:r>
              <w:rPr>
                <w:rFonts w:eastAsia="宋体"/>
                <w:spacing w:val="10"/>
                <w:sz w:val="18"/>
                <w:szCs w:val="18"/>
                <w:u w:val="single"/>
              </w:rPr>
              <w:t>限定条件</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潘绍棠雕塑艺术奖学金</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[002]潘绍棠</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1,699,830.98</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32,666.04</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28,000.00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1,704,497.02</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潘绍棠雕塑艺术奖学金</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本期未定项目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[004]新雅图园商务咨询（北京）有限公司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用于基金会业务范围内的活动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中央美术学院美术馆展览活动</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[011]广汽本田汽车有限公司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1,348,000.00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1,348,000.00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资助中央美术学院美术馆展览活动，无时间限制</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资助高等美术教育及科研活动</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[013]蒙德里安基金会</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27,539.03</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27,539.03</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用于资助高等美术教育及科研活动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李尚大奖学金</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[028]李尚大慈善基金有限公司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2,323.60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2,323.60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用于设立李尚大奖学金10年</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本期未定项目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[030]新世艺商业管理（上海）有限公司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用于基金会业务范围内的活动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中央美术学院艺术博物馆筹建项目</w:t>
            </w:r>
            <w:r>
              <w:rPr>
                <w:rFonts w:hint="eastAsia" w:ascii="宋体" w:hAnsi="宋体" w:cs="宋体"/>
                <w:i w:val="0"/>
                <w:iCs w:val="0"/>
                <w:color w:val="auto"/>
                <w:kern w:val="0"/>
                <w:sz w:val="18"/>
                <w:szCs w:val="18"/>
                <w:u w:val="none"/>
                <w:lang w:val="en-US" w:eastAsia="zh-CN" w:bidi="ar"/>
              </w:rPr>
              <w:t>（</w:t>
            </w:r>
            <w:r>
              <w:rPr>
                <w:rFonts w:hint="eastAsia" w:ascii="宋体" w:hAnsi="宋体" w:cs="宋体"/>
                <w:color w:val="auto"/>
                <w:kern w:val="0"/>
                <w:sz w:val="18"/>
                <w:szCs w:val="18"/>
                <w:u w:val="none"/>
                <w:lang w:bidi="ar"/>
              </w:rPr>
              <w:t>造型学科基础部科研活动项目</w:t>
            </w:r>
            <w:r>
              <w:rPr>
                <w:rFonts w:hint="eastAsia" w:ascii="宋体" w:hAnsi="宋体" w:cs="宋体"/>
                <w:i w:val="0"/>
                <w:iCs w:val="0"/>
                <w:color w:val="auto"/>
                <w:kern w:val="0"/>
                <w:sz w:val="18"/>
                <w:szCs w:val="18"/>
                <w:u w:val="none"/>
                <w:lang w:val="en-US" w:eastAsia="zh-CN" w:bidi="ar"/>
              </w:rPr>
              <w:t>）</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[035]李龍羽</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default" w:ascii="宋体" w:hAnsi="宋体" w:cs="宋体"/>
                <w:color w:val="auto"/>
                <w:sz w:val="18"/>
                <w:szCs w:val="18"/>
                <w:lang w:val="en-US"/>
              </w:rPr>
            </w:pPr>
            <w:r>
              <w:rPr>
                <w:rFonts w:ascii="宋体" w:hAnsi="宋体" w:eastAsia="宋体" w:cs="宋体"/>
                <w:i w:val="0"/>
                <w:iCs w:val="0"/>
                <w:color w:val="auto"/>
                <w:kern w:val="0"/>
                <w:sz w:val="18"/>
                <w:szCs w:val="18"/>
                <w:u w:val="none"/>
                <w:lang w:val="en-US" w:eastAsia="zh-CN" w:bidi="ar"/>
              </w:rPr>
              <w:t>用于支持中央美术学院艺术博物馆筹建前期的相关工作</w:t>
            </w:r>
            <w:r>
              <w:rPr>
                <w:rFonts w:hint="eastAsia" w:ascii="宋体" w:hAnsi="宋体" w:cs="宋体"/>
                <w:i w:val="0"/>
                <w:iCs w:val="0"/>
                <w:color w:val="auto"/>
                <w:kern w:val="0"/>
                <w:sz w:val="18"/>
                <w:szCs w:val="18"/>
                <w:u w:val="none"/>
                <w:lang w:val="en-US" w:eastAsia="zh-CN" w:bidi="ar"/>
              </w:rPr>
              <w:t>;</w:t>
            </w:r>
            <w:r>
              <w:rPr>
                <w:rFonts w:hint="eastAsia" w:ascii="宋体" w:hAnsi="宋体" w:cs="宋体"/>
                <w:color w:val="auto"/>
                <w:kern w:val="0"/>
                <w:sz w:val="18"/>
                <w:szCs w:val="18"/>
                <w:u w:val="none"/>
                <w:lang w:bidi="ar"/>
              </w:rPr>
              <w:t>基础部教学科研活动的开展</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bookmarkStart w:id="2" w:name="OLE_LINK4"/>
            <w:r>
              <w:rPr>
                <w:rFonts w:ascii="宋体" w:hAnsi="宋体" w:eastAsia="宋体" w:cs="宋体"/>
                <w:i w:val="0"/>
                <w:iCs w:val="0"/>
                <w:color w:val="auto"/>
                <w:kern w:val="0"/>
                <w:sz w:val="18"/>
                <w:szCs w:val="18"/>
                <w:u w:val="none"/>
                <w:lang w:val="en-US" w:eastAsia="zh-CN" w:bidi="ar"/>
              </w:rPr>
              <w:t>青岛千里行集团有限公司捐赠项目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[036]青岛千里行集团有限公司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留本基金，资助优秀应届毕业生的费用由留本基金增值部分列支</w:t>
            </w:r>
          </w:p>
        </w:tc>
      </w:tr>
      <w:bookmarkEnd w:id="2"/>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青岛润达鞋业有限公司捐赠项目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[037]青岛润达鞋业有限公司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3,000,000.00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3,000,000.00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留本基金，资助优秀应届毕业生的费用由留本基金增值部分列支</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青岛赛达鞋业有限公司捐赠项目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[038]青岛赛达鞋业有限公司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留本基金，资助优秀应届毕业生的费用由留本基金增值部分列支</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设计学院交通工具专业的发展与教学活动</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[040]Ultima Media Ltd</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159,321.93</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159,321.93</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用于设计学院交通工具专业的发展与教学活动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本期未定项目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[043]路易威登（中国）商业销售有限公司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用于基金会业务范围内的活动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美术馆项目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[044]广东南方周末经营有限公司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用于支持中央美术学院美术馆展览活动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美术馆项目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[045]上海覆乐电子商务有限公司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用于支持中央美术学院美术馆展览活动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本期未定项目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[046]苏富比（北京）拍卖有限公司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320,000.00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320,000.00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用于基金会业务范围内的活动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美术馆项目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[053]北京传宝科技发展有限公司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用于中央美术学院美术馆的展览及学术活动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造型学院捐赠项目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[054]北京文化艺术基金会</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400,000.00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400,000.00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用于中央美术学院造型学院的教学科研活动、学院造型奖开展。</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贫困学生助学金项目（李靖捐赠助学金项目）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[056]李靖</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40,000.00</w:t>
            </w:r>
          </w:p>
        </w:tc>
        <w:tc>
          <w:tcPr>
            <w:tcW w:w="699" w:type="pct"/>
            <w:tcBorders>
              <w:top w:val="dotted" w:color="auto" w:sz="4" w:space="0"/>
              <w:left w:val="dotted" w:color="auto" w:sz="4" w:space="0"/>
              <w:bottom w:val="dotted" w:color="auto" w:sz="4" w:space="0"/>
              <w:right w:val="dotted" w:color="auto" w:sz="4" w:space="0"/>
            </w:tcBorders>
            <w:vAlign w:val="center"/>
          </w:tcPr>
          <w:p>
            <w:pPr>
              <w:jc w:val="right"/>
              <w:rPr>
                <w:rFonts w:hint="default" w:eastAsia="宋体"/>
                <w:color w:val="auto"/>
                <w:sz w:val="18"/>
                <w:szCs w:val="18"/>
                <w:lang w:val="en-US" w:eastAsia="zh-CN"/>
              </w:rPr>
            </w:pPr>
            <w:r>
              <w:rPr>
                <w:rFonts w:hint="eastAsia"/>
                <w:color w:val="auto"/>
                <w:sz w:val="18"/>
                <w:szCs w:val="18"/>
                <w:lang w:val="en-US" w:eastAsia="zh-CN"/>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40,000.00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用于资助品学兼优的贫困学生</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建筑学院捐赠项目（建筑学院优秀毕业生奖学金）</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[061]深圳市国际企业服务有限公司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25,000.00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25,000.00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用于奖励中央美术学院建筑学院优秀毕业生</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惠农学子助学金项目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[063]湖北省红安惠农公益基金会</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180,000.00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180,000.00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用于扶助在校学习艺术类专业、家庭经济困难的大学生</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美术馆项目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[064]北京时空视点整合营销顾问股份有限公司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140,000.00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140,000.00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用于支持中央美术学院美术馆的展览及学术活动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宗其香奖学金项目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[067]宗其香</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用于设立宗其香奖学金，留本资金，奖学金由增值部分列支</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中央美术学院建设和发展项目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[073]招商银行股份有限公司北京分行</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用于支持中央美术学院的建设和发展</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美术馆项目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[084]众为智诚国际品牌管理顾问（北京）有限公司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165,000.00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165,000.00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用于中央美术学院美术馆的展览活动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美术馆项目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[085]路威酩轩钟表珠宝商贸（上海）有限公司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327,000.00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327,000.00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用于中央美术学院美术馆的展览活动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王琦奖学金项目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[086]王炜</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64,000.00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36,000.00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28,000.00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用于支持中央美术学院王琦奖学金项目</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“靳尚谊青年教师创作奖”项目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[089]靳尚谊</w:t>
            </w:r>
            <w:r>
              <w:rPr>
                <w:rFonts w:hint="eastAsia" w:ascii="宋体" w:hAnsi="宋体" w:cs="宋体"/>
                <w:i w:val="0"/>
                <w:iCs w:val="0"/>
                <w:color w:val="auto"/>
                <w:kern w:val="0"/>
                <w:sz w:val="18"/>
                <w:szCs w:val="18"/>
                <w:u w:val="none"/>
                <w:lang w:val="en-US" w:eastAsia="zh-CN" w:bidi="ar"/>
              </w:rPr>
              <w:t>、</w:t>
            </w:r>
            <w:r>
              <w:rPr>
                <w:rFonts w:hint="eastAsia" w:ascii="宋体" w:hAnsi="宋体" w:cs="宋体"/>
                <w:color w:val="auto"/>
                <w:kern w:val="0"/>
                <w:sz w:val="18"/>
                <w:szCs w:val="18"/>
                <w:u w:val="none"/>
                <w:lang w:bidi="ar"/>
              </w:rPr>
              <w:t>中华艺文基金会</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747,842.00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609,636.00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638,206.00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用于支持中央美术学院设立“靳尚谊青年教师创作奖”</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美术馆项目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[091]北京佳茗佳人茶业有限公司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用于中央美术学院美术馆的展览活动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唐勇力奖学金项目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[092]唐勇力</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370,000.00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370,000.00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用于支持中央美术学院中国画学院设立唐勇力奖学金</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美术馆项目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[093] 张启雯</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用于中央美术学院美术馆展览项目</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美术馆项目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[094] 武立冈</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用于中央美术学院美术馆展览项目</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美术馆项目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[095] 新世纪当代基金</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用于中央美术学院美术馆展览项目</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全国少年儿童绘画作品大赛</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[097]山东省鲁信公益基金会</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800,000.00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800,000.00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1,600,000.00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用于开展全国少年儿童绘画作品大赛的活动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云南冠江教育扶贫基金会捐赠项目</w:t>
            </w:r>
            <w:r>
              <w:rPr>
                <w:rFonts w:hint="eastAsia" w:ascii="宋体" w:hAnsi="宋体" w:cs="宋体"/>
                <w:i w:val="0"/>
                <w:iCs w:val="0"/>
                <w:color w:val="auto"/>
                <w:kern w:val="0"/>
                <w:sz w:val="18"/>
                <w:szCs w:val="18"/>
                <w:u w:val="none"/>
                <w:lang w:val="en-US" w:eastAsia="zh-CN" w:bidi="ar"/>
              </w:rPr>
              <w:t>（东南亚艺术研究项目）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[098]云南冠江教育扶贫基金会</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auto"/>
                <w:kern w:val="0"/>
                <w:sz w:val="18"/>
                <w:szCs w:val="18"/>
                <w:u w:val="none"/>
                <w:lang w:val="en-US" w:eastAsia="zh-CN" w:bidi="ar"/>
              </w:rPr>
              <w:t>用于支持中央美术学院国家艺术与文化政策研究所讲习教授的引进与聘任及相关教学活动的开展</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美术馆教育活动项目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[099]爱马仕（上海）商贸有限公司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用于中央美术学院美术馆的教育活动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美术馆教育活动项目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[100]北京木禾空间商业运营管理有限公司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default" w:ascii="宋体" w:hAnsi="宋体" w:eastAsia="宋体" w:cs="宋体"/>
                <w:color w:val="auto"/>
                <w:sz w:val="18"/>
                <w:szCs w:val="18"/>
                <w:lang w:val="en-US" w:eastAsia="zh-CN"/>
              </w:rPr>
            </w:pPr>
            <w:r>
              <w:rPr>
                <w:rFonts w:ascii="宋体" w:hAnsi="宋体" w:eastAsia="宋体" w:cs="宋体"/>
                <w:i w:val="0"/>
                <w:iCs w:val="0"/>
                <w:color w:val="auto"/>
                <w:kern w:val="0"/>
                <w:sz w:val="18"/>
                <w:szCs w:val="18"/>
                <w:u w:val="none"/>
                <w:lang w:val="en-US" w:eastAsia="zh-CN" w:bidi="ar"/>
              </w:rPr>
              <w:t>用于中央美术学院美术馆的教育活动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hint="eastAsia" w:ascii="宋体" w:hAnsi="宋体" w:cs="宋体"/>
                <w:color w:val="auto"/>
                <w:kern w:val="0"/>
                <w:sz w:val="18"/>
                <w:szCs w:val="18"/>
                <w:u w:val="none"/>
                <w:lang w:bidi="ar"/>
              </w:rPr>
              <w:t>上海蛙城</w:t>
            </w:r>
            <w:r>
              <w:rPr>
                <w:rFonts w:hint="eastAsia" w:ascii="宋体" w:hAnsi="宋体" w:cs="宋体"/>
                <w:i w:val="0"/>
                <w:iCs w:val="0"/>
                <w:color w:val="auto"/>
                <w:kern w:val="0"/>
                <w:sz w:val="18"/>
                <w:szCs w:val="18"/>
                <w:u w:val="none"/>
                <w:lang w:val="en-US" w:eastAsia="zh-CN" w:bidi="ar"/>
              </w:rPr>
              <w:t>捐赠项目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[101]上海蛙城网络科技有限公司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250,000.00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250,000.00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用于支持中央美术学院艺术管理与教育学院的学科建设发展项目、教学科研活动、教职工科研奖励及学生奖学金项目等</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中海油助学金项目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[102]中国宋庆龄基金会</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hint="eastAsia" w:ascii="宋体" w:hAnsi="宋体" w:cs="宋体"/>
                <w:color w:val="auto"/>
                <w:kern w:val="0"/>
                <w:sz w:val="18"/>
                <w:szCs w:val="18"/>
                <w:u w:val="none"/>
                <w:lang w:bidi="ar"/>
              </w:rPr>
              <w:t>中国海油大学生助学基金用于中央美术学院就学的家庭经济困难、品学兼优的学生</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本期未定项目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[103]北京登博科技有限公司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w:t>
            </w:r>
          </w:p>
        </w:tc>
        <w:tc>
          <w:tcPr>
            <w:tcW w:w="886" w:type="pct"/>
            <w:tcBorders>
              <w:top w:val="dotted" w:color="auto" w:sz="4" w:space="0"/>
              <w:left w:val="dotted" w:color="auto" w:sz="4" w:space="0"/>
              <w:bottom w:val="dotted" w:color="auto" w:sz="4" w:space="0"/>
            </w:tcBorders>
            <w:vAlign w:val="top"/>
          </w:tcPr>
          <w:p>
            <w:pPr>
              <w:keepNext w:val="0"/>
              <w:keepLines w:val="0"/>
              <w:widowControl/>
              <w:suppressLineNumbers w:val="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用于信息化建设、管理机构建设及人员队伍建设</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本期未定项目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[103]北京登博科技有限公司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130,000.00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130,000.00</w:t>
            </w:r>
          </w:p>
        </w:tc>
        <w:tc>
          <w:tcPr>
            <w:tcW w:w="886" w:type="pct"/>
            <w:tcBorders>
              <w:top w:val="dotted" w:color="auto" w:sz="4" w:space="0"/>
              <w:left w:val="dotted" w:color="auto" w:sz="4" w:space="0"/>
              <w:bottom w:val="dotted" w:color="auto" w:sz="4" w:space="0"/>
            </w:tcBorders>
            <w:vAlign w:val="top"/>
          </w:tcPr>
          <w:p>
            <w:pPr>
              <w:keepNext w:val="0"/>
              <w:keepLines w:val="0"/>
              <w:widowControl/>
              <w:suppressLineNumbers w:val="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用于支持中央美术学院信息化建设</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本期未定项目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[105]深圳市淑爱慈善基金会</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500,000.00</w:t>
            </w:r>
          </w:p>
        </w:tc>
        <w:tc>
          <w:tcPr>
            <w:tcW w:w="886" w:type="pct"/>
            <w:tcBorders>
              <w:top w:val="dotted" w:color="auto" w:sz="4" w:space="0"/>
              <w:left w:val="dotted" w:color="auto" w:sz="4" w:space="0"/>
              <w:bottom w:val="dotted" w:color="auto" w:sz="4" w:space="0"/>
            </w:tcBorders>
            <w:vAlign w:val="top"/>
          </w:tcPr>
          <w:p>
            <w:pPr>
              <w:keepNext w:val="0"/>
              <w:keepLines w:val="0"/>
              <w:widowControl/>
              <w:suppressLineNumbers w:val="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用于支持中央美术学院实验艺术学院开展教学科研、学术交流、奖教金、学生奖助及优秀作品展览等活动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叶浅予奖学金项目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[106]</w:t>
            </w:r>
            <w:r>
              <w:rPr>
                <w:rStyle w:val="26"/>
                <w:color w:val="auto"/>
                <w:lang w:val="en-US" w:eastAsia="zh-CN" w:bidi="ar"/>
              </w:rPr>
              <w:t>桐庐文化发展基金</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top"/>
          </w:tcPr>
          <w:p>
            <w:pPr>
              <w:keepNext w:val="0"/>
              <w:keepLines w:val="0"/>
              <w:widowControl/>
              <w:suppressLineNumbers w:val="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用于支持中央美术学院中国画叶浅予奖学金</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美术馆展览项目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[107]</w:t>
            </w:r>
            <w:r>
              <w:rPr>
                <w:rStyle w:val="26"/>
                <w:color w:val="auto"/>
                <w:lang w:val="en-US" w:eastAsia="zh-CN" w:bidi="ar"/>
              </w:rPr>
              <w:t>青年创业就业基金会</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w:t>
            </w:r>
          </w:p>
        </w:tc>
        <w:tc>
          <w:tcPr>
            <w:tcW w:w="886" w:type="pct"/>
            <w:tcBorders>
              <w:top w:val="dotted" w:color="auto" w:sz="4" w:space="0"/>
              <w:left w:val="dotted" w:color="auto" w:sz="4" w:space="0"/>
              <w:bottom w:val="dotted" w:color="auto" w:sz="4" w:space="0"/>
            </w:tcBorders>
            <w:vAlign w:val="top"/>
          </w:tcPr>
          <w:p>
            <w:pPr>
              <w:keepNext w:val="0"/>
              <w:keepLines w:val="0"/>
              <w:widowControl/>
              <w:suppressLineNumbers w:val="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用于支持中央美术学院美术馆展览活动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科研捐赠项目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[109]</w:t>
            </w:r>
            <w:r>
              <w:rPr>
                <w:rStyle w:val="26"/>
                <w:color w:val="auto"/>
                <w:lang w:val="en-US" w:eastAsia="zh-CN" w:bidi="ar"/>
              </w:rPr>
              <w:t>北京桥爱慈善基金</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top"/>
          </w:tcPr>
          <w:p>
            <w:pPr>
              <w:keepNext w:val="0"/>
              <w:keepLines w:val="0"/>
              <w:widowControl/>
              <w:suppressLineNumbers w:val="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用于支持中央美术学院国家艺术和政策研究所艺术治疗研究中心科研发展</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中央美术学院教育事业发展项目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[110]</w:t>
            </w:r>
            <w:r>
              <w:rPr>
                <w:rStyle w:val="26"/>
                <w:color w:val="auto"/>
                <w:lang w:val="en-US" w:eastAsia="zh-CN" w:bidi="ar"/>
              </w:rPr>
              <w:t>上海晨光文具股份有限公司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300,000.00</w:t>
            </w:r>
          </w:p>
        </w:tc>
        <w:tc>
          <w:tcPr>
            <w:tcW w:w="886" w:type="pct"/>
            <w:tcBorders>
              <w:top w:val="dotted" w:color="auto" w:sz="4" w:space="0"/>
              <w:left w:val="dotted" w:color="auto" w:sz="4" w:space="0"/>
              <w:bottom w:val="dotted" w:color="auto" w:sz="4" w:space="0"/>
            </w:tcBorders>
            <w:vAlign w:val="top"/>
          </w:tcPr>
          <w:p>
            <w:pPr>
              <w:keepNext w:val="0"/>
              <w:keepLines w:val="0"/>
              <w:widowControl/>
              <w:suppressLineNumbers w:val="0"/>
              <w:jc w:val="left"/>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用于支持中央美术学院教育事业发展</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儿童美育项目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ascii="宋体" w:hAnsi="宋体" w:cs="宋体"/>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[111]</w:t>
            </w:r>
            <w:r>
              <w:rPr>
                <w:rFonts w:ascii="宋体" w:hAnsi="宋体" w:eastAsia="宋体" w:cs="宋体"/>
                <w:i w:val="0"/>
                <w:iCs w:val="0"/>
                <w:color w:val="auto"/>
                <w:kern w:val="0"/>
                <w:sz w:val="18"/>
                <w:szCs w:val="18"/>
                <w:u w:val="none"/>
                <w:lang w:val="en-US" w:eastAsia="zh-CN" w:bidi="ar"/>
              </w:rPr>
              <w:t>青岛布罗森教育管理有限公司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top"/>
          </w:tcPr>
          <w:p>
            <w:pPr>
              <w:keepNext w:val="0"/>
              <w:keepLines w:val="0"/>
              <w:widowControl/>
              <w:suppressLineNumbers w:val="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用于支持中央美术学院继续教育学院儿童美育项目</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潘世勋生活速写奖学金</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[113]</w:t>
            </w:r>
            <w:r>
              <w:rPr>
                <w:rStyle w:val="26"/>
                <w:color w:val="auto"/>
                <w:lang w:val="en-US" w:eastAsia="zh-CN" w:bidi="ar"/>
              </w:rPr>
              <w:t>潘世勋</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750,000.00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750,000.00</w:t>
            </w:r>
          </w:p>
        </w:tc>
        <w:tc>
          <w:tcPr>
            <w:tcW w:w="886" w:type="pct"/>
            <w:tcBorders>
              <w:top w:val="dotted" w:color="auto" w:sz="4" w:space="0"/>
              <w:left w:val="dotted" w:color="auto" w:sz="4" w:space="0"/>
              <w:bottom w:val="dotted" w:color="auto" w:sz="4" w:space="0"/>
            </w:tcBorders>
            <w:vAlign w:val="top"/>
          </w:tcPr>
          <w:p>
            <w:pPr>
              <w:keepNext w:val="0"/>
              <w:keepLines w:val="0"/>
              <w:widowControl/>
              <w:suppressLineNumbers w:val="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用于支持中央美术学院油画系“潘世勋生活速写奖学金”</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美术教育研究</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[114]</w:t>
            </w:r>
            <w:r>
              <w:rPr>
                <w:rFonts w:ascii="宋体" w:hAnsi="宋体" w:eastAsia="宋体" w:cs="宋体"/>
                <w:i w:val="0"/>
                <w:iCs w:val="0"/>
                <w:color w:val="auto"/>
                <w:kern w:val="0"/>
                <w:sz w:val="18"/>
                <w:szCs w:val="18"/>
                <w:u w:val="none"/>
                <w:lang w:val="en-US" w:eastAsia="zh-CN" w:bidi="ar"/>
              </w:rPr>
              <w:t>北京彩枫文化传播有限公司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150,000.00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150,000.00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top"/>
          </w:tcPr>
          <w:p>
            <w:pPr>
              <w:keepNext w:val="0"/>
              <w:keepLines w:val="0"/>
              <w:widowControl/>
              <w:suppressLineNumbers w:val="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用于支持中央美术学院美术教育事业发展，其中人员经费支出的比例不超过捐赠金额的50%</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人才培养及展览研究项目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[115]</w:t>
            </w:r>
            <w:r>
              <w:rPr>
                <w:rFonts w:ascii="宋体" w:hAnsi="宋体" w:eastAsia="宋体" w:cs="宋体"/>
                <w:i w:val="0"/>
                <w:iCs w:val="0"/>
                <w:color w:val="auto"/>
                <w:kern w:val="0"/>
                <w:sz w:val="18"/>
                <w:szCs w:val="18"/>
                <w:u w:val="none"/>
                <w:lang w:val="en-US" w:eastAsia="zh-CN" w:bidi="ar"/>
              </w:rPr>
              <w:t>广东省和的慈善基金会</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top"/>
          </w:tcPr>
          <w:p>
            <w:pPr>
              <w:keepNext w:val="0"/>
              <w:keepLines w:val="0"/>
              <w:widowControl/>
              <w:suppressLineNumbers w:val="0"/>
              <w:jc w:val="both"/>
              <w:textAlignment w:val="top"/>
              <w:rPr>
                <w:rFonts w:ascii="宋体" w:hAnsi="宋体" w:cs="宋体"/>
                <w:color w:val="auto"/>
                <w:sz w:val="18"/>
                <w:szCs w:val="18"/>
              </w:rPr>
            </w:pPr>
            <w:r>
              <w:rPr>
                <w:rFonts w:hint="eastAsia" w:ascii="宋体" w:hAnsi="宋体" w:cs="宋体"/>
                <w:color w:val="auto"/>
                <w:kern w:val="0"/>
                <w:sz w:val="18"/>
                <w:szCs w:val="18"/>
                <w:u w:val="none"/>
                <w:lang w:bidi="ar"/>
              </w:rPr>
              <w:t>用于支持中央美术学院科技艺术研究院“2020年未来艺术家奖项”的相关人员经费支出</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滑田友奖项目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[116]</w:t>
            </w:r>
            <w:r>
              <w:rPr>
                <w:rFonts w:ascii="宋体" w:hAnsi="宋体" w:eastAsia="宋体" w:cs="宋体"/>
                <w:i w:val="0"/>
                <w:iCs w:val="0"/>
                <w:color w:val="auto"/>
                <w:kern w:val="0"/>
                <w:sz w:val="18"/>
                <w:szCs w:val="18"/>
                <w:u w:val="none"/>
                <w:lang w:val="en-US" w:eastAsia="zh-CN" w:bidi="ar"/>
              </w:rPr>
              <w:t>北京荣丰投资有限公司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3,000,000.00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3,000,000.00</w:t>
            </w:r>
          </w:p>
        </w:tc>
        <w:tc>
          <w:tcPr>
            <w:tcW w:w="886" w:type="pct"/>
            <w:tcBorders>
              <w:top w:val="dotted" w:color="auto" w:sz="4" w:space="0"/>
              <w:left w:val="dotted" w:color="auto" w:sz="4" w:space="0"/>
              <w:bottom w:val="dotted" w:color="auto" w:sz="4" w:space="0"/>
            </w:tcBorders>
            <w:vAlign w:val="top"/>
          </w:tcPr>
          <w:p>
            <w:pPr>
              <w:keepNext w:val="0"/>
              <w:keepLines w:val="0"/>
              <w:widowControl/>
              <w:suppressLineNumbers w:val="0"/>
              <w:jc w:val="both"/>
              <w:textAlignment w:val="top"/>
              <w:rPr>
                <w:rFonts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用于支持中央美术学院滑田友奖相关科研工作的开展，其中人员经费支出的比例不超过捐赠金额的50%</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徐邦达艺术教育奖学金项目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[006] 嘉德</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用于支持中央美术学院人文学院徐邦达艺术教育奖学金项目</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黄苗子郁风助学金项目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[018] </w:t>
            </w:r>
            <w:r>
              <w:rPr>
                <w:rFonts w:hint="default"/>
                <w:color w:val="auto"/>
                <w:kern w:val="0"/>
                <w:sz w:val="18"/>
                <w:szCs w:val="18"/>
                <w:u w:val="none"/>
                <w:lang w:bidi="ar"/>
              </w:rPr>
              <w:t>黄大雷</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180,000.00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180,000.00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用于支持中央美术学院黄苗子郁风助学金项目</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王式廓吴咸奖学金项目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[034] </w:t>
            </w:r>
            <w:r>
              <w:rPr>
                <w:rStyle w:val="26"/>
                <w:color w:val="auto"/>
                <w:lang w:val="en-US" w:eastAsia="zh-CN" w:bidi="ar"/>
              </w:rPr>
              <w:t>王式廓奖学金</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150,000.00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150,000.00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用于支持中央美术学院“王式廓吴咸奖学金”项目</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left="0" w:leftChars="0" w:firstLine="0" w:firstLineChars="0"/>
              <w:jc w:val="both"/>
              <w:textAlignment w:val="top"/>
              <w:rPr>
                <w:rFonts w:hint="eastAsia"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红星宣纸奖学金</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[050] </w:t>
            </w:r>
            <w:r>
              <w:rPr>
                <w:rFonts w:ascii="宋体" w:hAnsi="宋体" w:eastAsia="宋体" w:cs="宋体"/>
                <w:i w:val="0"/>
                <w:iCs w:val="0"/>
                <w:color w:val="auto"/>
                <w:kern w:val="0"/>
                <w:sz w:val="18"/>
                <w:szCs w:val="18"/>
                <w:u w:val="none"/>
                <w:lang w:val="en-US" w:eastAsia="zh-CN" w:bidi="ar"/>
              </w:rPr>
              <w:t>中国宣纸股份有限公司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left"/>
              <w:textAlignment w:val="center"/>
              <w:rPr>
                <w:rFonts w:hint="eastAsia" w:ascii="宋体" w:hAnsi="宋体" w:cs="宋体"/>
                <w:color w:val="auto"/>
                <w:sz w:val="18"/>
                <w:szCs w:val="18"/>
              </w:rPr>
            </w:pPr>
            <w:r>
              <w:rPr>
                <w:rFonts w:hint="eastAsia" w:ascii="Calibri" w:hAnsi="Calibri" w:cs="Calibri"/>
                <w:color w:val="auto"/>
                <w:kern w:val="0"/>
                <w:sz w:val="18"/>
                <w:szCs w:val="18"/>
                <w:u w:val="none"/>
                <w:lang w:bidi="ar"/>
              </w:rPr>
              <w:t>用于支持中央美术学院中国画学院设立“红星宣纸奖学金”</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left="0" w:leftChars="0" w:firstLine="0" w:firstLineChars="0"/>
              <w:jc w:val="both"/>
              <w:textAlignment w:val="top"/>
              <w:rPr>
                <w:rFonts w:hint="eastAsia"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学生临时困难资助项目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[117] 北京热带雨林互动娱乐</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用于支持中央美术学院学生临时困难资助工作</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left="0" w:leftChars="0" w:firstLine="0" w:firstLineChars="0"/>
              <w:jc w:val="both"/>
              <w:textAlignment w:val="top"/>
              <w:rPr>
                <w:rFonts w:hint="default" w:ascii="宋体" w:hAnsi="宋体" w:cs="宋体"/>
                <w:color w:val="auto"/>
                <w:kern w:val="0"/>
                <w:sz w:val="18"/>
                <w:szCs w:val="18"/>
                <w:u w:val="none"/>
                <w:lang w:bidi="ar"/>
              </w:rPr>
            </w:pPr>
            <w:r>
              <w:rPr>
                <w:rFonts w:hint="default" w:ascii="宋体" w:hAnsi="宋体" w:cs="宋体"/>
                <w:color w:val="auto"/>
                <w:kern w:val="0"/>
                <w:sz w:val="18"/>
                <w:szCs w:val="18"/>
                <w:u w:val="none"/>
                <w:lang w:eastAsia="zh-CN" w:bidi="ar"/>
              </w:rPr>
              <w:t>李尚大奖科研</w:t>
            </w:r>
            <w:r>
              <w:rPr>
                <w:rFonts w:hint="default" w:ascii="宋体" w:hAnsi="宋体" w:cs="宋体"/>
                <w:color w:val="auto"/>
                <w:kern w:val="0"/>
                <w:sz w:val="18"/>
                <w:szCs w:val="18"/>
                <w:u w:val="none"/>
                <w:lang w:bidi="ar"/>
              </w:rPr>
              <w:t>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[118] 上海三丰置业</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670,500.00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269,520.00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400,980.00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用于支持中央美术学院李尚大奖相关科研工作的开展</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助学金项目（</w:t>
            </w:r>
            <w:r>
              <w:rPr>
                <w:rFonts w:hint="default" w:ascii="Times New Roman" w:hAnsi="Times New Roman" w:eastAsia="宋体" w:cs="Times New Roman"/>
                <w:i w:val="0"/>
                <w:iCs w:val="0"/>
                <w:color w:val="auto"/>
                <w:kern w:val="0"/>
                <w:sz w:val="18"/>
                <w:szCs w:val="18"/>
                <w:u w:val="none"/>
                <w:lang w:val="en-US" w:eastAsia="zh-CN" w:bidi="ar"/>
              </w:rPr>
              <w:t>利星行</w:t>
            </w:r>
            <w:r>
              <w:rPr>
                <w:rFonts w:hint="eastAsia" w:ascii="宋体" w:hAnsi="宋体" w:cs="宋体"/>
                <w:i w:val="0"/>
                <w:iCs w:val="0"/>
                <w:color w:val="auto"/>
                <w:kern w:val="0"/>
                <w:sz w:val="18"/>
                <w:szCs w:val="18"/>
                <w:u w:val="none"/>
                <w:lang w:val="en-US" w:eastAsia="zh-CN" w:bidi="ar"/>
              </w:rPr>
              <w:t>）</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[119] 北京利星行慈善</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150,000.00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150,000.00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用于支持中央美术学院贫困学生的学习和生活</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写实油画研究科研活动</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[120] 星翼东方文化传播</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用于支持中央美术学院继续教育学院写实油画研究科研活动的开展</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中国水印木刻青年计划</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[121] </w:t>
            </w:r>
            <w:r>
              <w:rPr>
                <w:rStyle w:val="26"/>
                <w:color w:val="auto"/>
                <w:lang w:val="en-US" w:eastAsia="zh-CN" w:bidi="ar"/>
              </w:rPr>
              <w:t>陈琦</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用于支持“中国水印木刻青年计划”的展览、学术研讨、出版编辑等科研工作的开展，扶持水印木刻青年艺术家，更好地推动水印木刻在中国当代艺术教育和美术创作中的发展</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未来媒体学院奖（</w:t>
            </w:r>
            <w:r>
              <w:rPr>
                <w:rFonts w:ascii="宋体" w:hAnsi="宋体" w:eastAsia="宋体" w:cs="宋体"/>
                <w:i w:val="0"/>
                <w:iCs w:val="0"/>
                <w:color w:val="auto"/>
                <w:kern w:val="0"/>
                <w:sz w:val="18"/>
                <w:szCs w:val="18"/>
                <w:u w:val="none"/>
                <w:lang w:val="en-US" w:eastAsia="zh-CN" w:bidi="ar"/>
              </w:rPr>
              <w:t>澜景</w:t>
            </w:r>
            <w:r>
              <w:rPr>
                <w:rFonts w:hint="eastAsia" w:ascii="宋体" w:hAnsi="宋体" w:cs="宋体"/>
                <w:i w:val="0"/>
                <w:iCs w:val="0"/>
                <w:color w:val="auto"/>
                <w:kern w:val="0"/>
                <w:sz w:val="18"/>
                <w:szCs w:val="18"/>
                <w:u w:val="none"/>
                <w:lang w:val="en-US" w:eastAsia="zh-CN" w:bidi="ar"/>
              </w:rPr>
              <w:t>）</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[122] 澜景科技</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250,000.00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250,000.00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用于支持高等院校在研究生教育领域深化“未来媒体”方向的实践和研究</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实验艺术学院</w:t>
            </w:r>
            <w:r>
              <w:rPr>
                <w:rFonts w:ascii="宋体" w:hAnsi="宋体" w:eastAsia="宋体" w:cs="宋体"/>
                <w:i w:val="0"/>
                <w:iCs w:val="0"/>
                <w:color w:val="auto"/>
                <w:kern w:val="0"/>
                <w:sz w:val="18"/>
                <w:szCs w:val="18"/>
                <w:u w:val="none"/>
                <w:lang w:val="en-US" w:eastAsia="zh-CN" w:bidi="ar"/>
              </w:rPr>
              <w:t>丝芙兰美力颜色奖学金</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[123] 上海凯蓝市场营销策划公司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eastAsia" w:eastAsia="宋体" w:cs="Times New Roman"/>
                <w:i w:val="0"/>
                <w:iCs w:val="0"/>
                <w:color w:val="auto"/>
                <w:kern w:val="0"/>
                <w:sz w:val="18"/>
                <w:szCs w:val="18"/>
                <w:u w:val="none"/>
                <w:lang w:val="en-US" w:eastAsia="zh-CN" w:bidi="ar"/>
              </w:rPr>
              <w:t>1</w:t>
            </w:r>
            <w:r>
              <w:rPr>
                <w:rFonts w:hint="default" w:ascii="Times New Roman" w:hAnsi="Times New Roman" w:eastAsia="宋体" w:cs="Times New Roman"/>
                <w:i w:val="0"/>
                <w:iCs w:val="0"/>
                <w:color w:val="auto"/>
                <w:kern w:val="0"/>
                <w:sz w:val="18"/>
                <w:szCs w:val="18"/>
                <w:u w:val="none"/>
                <w:lang w:val="en-US" w:eastAsia="zh-CN" w:bidi="ar"/>
              </w:rPr>
              <w:t>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eastAsia" w:eastAsia="宋体" w:cs="Times New Roman"/>
                <w:i w:val="0"/>
                <w:iCs w:val="0"/>
                <w:color w:val="auto"/>
                <w:kern w:val="0"/>
                <w:sz w:val="18"/>
                <w:szCs w:val="18"/>
                <w:u w:val="none"/>
                <w:lang w:val="en-US" w:eastAsia="zh-CN" w:bidi="ar"/>
              </w:rPr>
              <w:t>1</w:t>
            </w:r>
            <w:r>
              <w:rPr>
                <w:rFonts w:hint="default" w:ascii="Times New Roman" w:hAnsi="Times New Roman" w:eastAsia="宋体" w:cs="Times New Roman"/>
                <w:i w:val="0"/>
                <w:iCs w:val="0"/>
                <w:color w:val="auto"/>
                <w:kern w:val="0"/>
                <w:sz w:val="18"/>
                <w:szCs w:val="18"/>
                <w:u w:val="none"/>
                <w:lang w:val="en-US" w:eastAsia="zh-CN" w:bidi="ar"/>
              </w:rPr>
              <w:t>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用于支持中央美术学院实验艺术学院设立“丝芙兰美力颜色奖学金”</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实验艺术学院保时捷研究奖学金</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[123] 上海凯蓝市场营销策划公司</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eastAsia" w:cs="Times New Roman"/>
                <w:i w:val="0"/>
                <w:iCs w:val="0"/>
                <w:color w:val="auto"/>
                <w:kern w:val="0"/>
                <w:sz w:val="18"/>
                <w:szCs w:val="18"/>
                <w:u w:val="none"/>
                <w:lang w:val="en-US" w:eastAsia="zh-CN" w:bidi="ar"/>
              </w:rPr>
              <w:t>1</w:t>
            </w:r>
            <w:r>
              <w:rPr>
                <w:rFonts w:hint="default" w:ascii="Times New Roman" w:hAnsi="Times New Roman" w:eastAsia="宋体" w:cs="Times New Roman"/>
                <w:i w:val="0"/>
                <w:iCs w:val="0"/>
                <w:color w:val="auto"/>
                <w:kern w:val="0"/>
                <w:sz w:val="18"/>
                <w:szCs w:val="18"/>
                <w:u w:val="none"/>
                <w:lang w:val="en-US" w:eastAsia="zh-CN" w:bidi="ar"/>
              </w:rPr>
              <w:t>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eastAsia" w:cs="Times New Roman"/>
                <w:i w:val="0"/>
                <w:iCs w:val="0"/>
                <w:color w:val="auto"/>
                <w:kern w:val="0"/>
                <w:sz w:val="18"/>
                <w:szCs w:val="18"/>
                <w:u w:val="none"/>
                <w:lang w:val="en-US" w:eastAsia="zh-CN" w:bidi="ar"/>
              </w:rPr>
              <w:t>1</w:t>
            </w:r>
            <w:r>
              <w:rPr>
                <w:rFonts w:hint="default" w:ascii="Times New Roman" w:hAnsi="Times New Roman" w:eastAsia="宋体" w:cs="Times New Roman"/>
                <w:i w:val="0"/>
                <w:iCs w:val="0"/>
                <w:color w:val="auto"/>
                <w:kern w:val="0"/>
                <w:sz w:val="18"/>
                <w:szCs w:val="18"/>
                <w:u w:val="none"/>
                <w:lang w:val="en-US" w:eastAsia="zh-CN" w:bidi="ar"/>
              </w:rPr>
              <w:t>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用于支持中央美术学院实验艺术学院设立</w:t>
            </w:r>
            <w:r>
              <w:rPr>
                <w:rFonts w:hint="eastAsia" w:ascii="宋体" w:hAnsi="宋体" w:cs="宋体"/>
                <w:i w:val="0"/>
                <w:iCs w:val="0"/>
                <w:color w:val="auto"/>
                <w:kern w:val="0"/>
                <w:sz w:val="18"/>
                <w:szCs w:val="18"/>
                <w:u w:val="none"/>
                <w:lang w:val="en-US" w:eastAsia="zh-CN" w:bidi="ar"/>
              </w:rPr>
              <w:t>“保时捷研究奖学金”</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继续教育学院教师发展扶持计划项目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[124] </w:t>
            </w:r>
            <w:r>
              <w:rPr>
                <w:rStyle w:val="27"/>
                <w:color w:val="auto"/>
                <w:lang w:val="en-US" w:eastAsia="zh-CN" w:bidi="ar"/>
              </w:rPr>
              <w:t>北京科路投资</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用于支持中央美术学院继续教育学院教师发展扶持计划</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继续教育学院金石篆刻教研室公益教学计划项目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[124] 北京科路投资</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用于支持中央美术学院继续教育学院金石篆刻教研室公益教学计划</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中国传统文化绘本化的视觉研究-平行线教育集团专项</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[125] 深圳平行线培仁教育</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default" w:ascii="宋体" w:hAnsi="宋体" w:cs="宋体"/>
                <w:color w:val="auto"/>
                <w:sz w:val="18"/>
                <w:szCs w:val="18"/>
                <w:lang w:val="en-US"/>
              </w:rPr>
            </w:pPr>
            <w:r>
              <w:rPr>
                <w:rFonts w:ascii="宋体" w:hAnsi="宋体" w:eastAsia="宋体" w:cs="宋体"/>
                <w:i w:val="0"/>
                <w:iCs w:val="0"/>
                <w:color w:val="auto"/>
                <w:kern w:val="0"/>
                <w:sz w:val="18"/>
                <w:szCs w:val="18"/>
                <w:u w:val="none"/>
                <w:lang w:val="en-US" w:eastAsia="zh-CN" w:bidi="ar"/>
              </w:rPr>
              <w:t>用于支持中央美术学院城市设计学院进行绘本创作相关的科研活动、发放奖教金、奖学金等</w:t>
            </w:r>
            <w:r>
              <w:rPr>
                <w:rFonts w:hint="eastAsia" w:ascii="宋体" w:hAnsi="宋体" w:cs="宋体"/>
                <w:i w:val="0"/>
                <w:iCs w:val="0"/>
                <w:color w:val="auto"/>
                <w:kern w:val="0"/>
                <w:sz w:val="18"/>
                <w:szCs w:val="18"/>
                <w:u w:val="none"/>
                <w:lang w:val="en-US" w:eastAsia="zh-CN" w:bidi="ar"/>
              </w:rPr>
              <w:t>，其中人员经费支出的比例不超过捐赠资金总额的60%。</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山东艺术教育中心基础教学研究项目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[126] 北京华源千艺教育</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150,000.00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150,000.00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用于捐赠资助中央美术学院山东艺术教育中心基础教学研究</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智能生态创新设计平台-联想（北京）有限公司捐赠专项</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[127] 联想（北京）</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用于支持中央美术学院城市设计学院“智能生态创新设计平台”建设以及教学、科研活动开展</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国礼艺术科研工作</w:t>
            </w:r>
            <w:r>
              <w:rPr>
                <w:rFonts w:hint="eastAsia" w:cs="Times New Roman"/>
                <w:i w:val="0"/>
                <w:iCs w:val="0"/>
                <w:color w:val="auto"/>
                <w:spacing w:val="10"/>
                <w:kern w:val="2"/>
                <w:sz w:val="18"/>
                <w:szCs w:val="18"/>
                <w:u w:val="none"/>
                <w:lang w:val="en-US" w:eastAsia="zh-CN" w:bidi="ar"/>
              </w:rPr>
              <w:t>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[128] 江苏慈善总会（安东基金）</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用于支持中央美术学院国礼艺术中心科研工作的开展</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数字可视研究室科研项目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[129] 北京优</w:t>
            </w:r>
            <w:r>
              <w:rPr>
                <w:rFonts w:hint="eastAsia" w:cs="Times New Roman"/>
                <w:i w:val="0"/>
                <w:iCs w:val="0"/>
                <w:color w:val="auto"/>
                <w:kern w:val="0"/>
                <w:sz w:val="18"/>
                <w:szCs w:val="18"/>
                <w:u w:val="none"/>
                <w:lang w:val="en-US" w:eastAsia="zh-CN" w:bidi="ar"/>
              </w:rPr>
              <w:t>锘</w:t>
            </w:r>
            <w:r>
              <w:rPr>
                <w:rFonts w:hint="default" w:ascii="Times New Roman" w:hAnsi="Times New Roman" w:eastAsia="宋体" w:cs="Times New Roman"/>
                <w:i w:val="0"/>
                <w:iCs w:val="0"/>
                <w:color w:val="auto"/>
                <w:kern w:val="0"/>
                <w:sz w:val="18"/>
                <w:szCs w:val="18"/>
                <w:u w:val="none"/>
                <w:lang w:val="en-US" w:eastAsia="zh-CN" w:bidi="ar"/>
              </w:rPr>
              <w:t>科技</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3,000,000.00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3,000,000.00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用于支持中央美术学院科技艺术研究院数字可视研究室相关科研工作的开展布等活动。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网</w:t>
            </w:r>
            <w:r>
              <w:rPr>
                <w:rFonts w:hint="eastAsia" w:ascii="宋体" w:hAnsi="宋体" w:cs="宋体"/>
                <w:i w:val="0"/>
                <w:iCs w:val="0"/>
                <w:color w:val="auto"/>
                <w:kern w:val="0"/>
                <w:sz w:val="18"/>
                <w:szCs w:val="18"/>
                <w:u w:val="none"/>
                <w:lang w:val="en-US" w:eastAsia="zh-CN" w:bidi="ar"/>
              </w:rPr>
              <w:t>龙捐</w:t>
            </w:r>
            <w:r>
              <w:rPr>
                <w:rFonts w:ascii="宋体" w:hAnsi="宋体" w:eastAsia="宋体" w:cs="宋体"/>
                <w:i w:val="0"/>
                <w:iCs w:val="0"/>
                <w:color w:val="auto"/>
                <w:kern w:val="0"/>
                <w:sz w:val="18"/>
                <w:szCs w:val="18"/>
                <w:u w:val="none"/>
                <w:lang w:val="en-US" w:eastAsia="zh-CN" w:bidi="ar"/>
              </w:rPr>
              <w:t>赠</w:t>
            </w:r>
            <w:r>
              <w:rPr>
                <w:rFonts w:hint="eastAsia" w:ascii="宋体" w:hAnsi="宋体" w:cs="宋体"/>
                <w:i w:val="0"/>
                <w:iCs w:val="0"/>
                <w:color w:val="auto"/>
                <w:kern w:val="0"/>
                <w:sz w:val="18"/>
                <w:szCs w:val="18"/>
                <w:u w:val="none"/>
                <w:lang w:val="en-US" w:eastAsia="zh-CN" w:bidi="ar"/>
              </w:rPr>
              <w:t>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[130] 福建网龙计算机</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用于支持中央美术学院设计学院设立在校生奖学金、教师学术成果奖励金以及支持教师科研工作的开展</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塞罕坝风景创作科研项目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[131] 北京永泰和传媒</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用于支持中央美术学院人物肖像画研创中心科研项目的开展</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合力创展家居科</w:t>
            </w:r>
            <w:r>
              <w:rPr>
                <w:rFonts w:hint="eastAsia" w:ascii="宋体" w:hAnsi="宋体" w:cs="宋体"/>
                <w:i w:val="0"/>
                <w:iCs w:val="0"/>
                <w:color w:val="auto"/>
                <w:kern w:val="0"/>
                <w:sz w:val="18"/>
                <w:szCs w:val="18"/>
                <w:u w:val="none"/>
                <w:lang w:val="en-US" w:eastAsia="zh-CN" w:bidi="ar"/>
              </w:rPr>
              <w:t>研捐赠专项</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[132] 合力创展家居</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用于支持中央美术学院城市设计学院科研工作开展</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学生创新创业提升工程（紫龙捐赠）</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[133] 上海紫灏信息</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600,000.00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600,000.00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用于支持中央美术学院举办创新创业赛事、创新课程研发以及设立奖学金等</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中央美术学院——</w:t>
            </w:r>
            <w:r>
              <w:rPr>
                <w:rFonts w:ascii="宋体" w:hAnsi="宋体" w:eastAsia="宋体" w:cs="宋体"/>
                <w:i w:val="0"/>
                <w:iCs w:val="0"/>
                <w:color w:val="auto"/>
                <w:kern w:val="0"/>
                <w:sz w:val="18"/>
                <w:szCs w:val="18"/>
                <w:u w:val="none"/>
                <w:lang w:val="en-US" w:eastAsia="zh-CN" w:bidi="ar"/>
              </w:rPr>
              <w:t>中国金币奖助学金</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[134] 中国金融教育</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300,000.00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用于支持设立“中央美术学院－－中国金币奖助学金”项目</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hint="eastAsia" w:ascii="宋体" w:hAnsi="宋体" w:cs="宋体"/>
                <w:color w:val="auto"/>
                <w:kern w:val="0"/>
                <w:sz w:val="18"/>
                <w:szCs w:val="18"/>
                <w:u w:val="none"/>
                <w:lang w:bidi="ar"/>
              </w:rPr>
              <w:t>本期未定项目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[136] 万兴卓</w:t>
            </w:r>
            <w:r>
              <w:rPr>
                <w:rFonts w:hint="eastAsia" w:cs="Times New Roman"/>
                <w:i w:val="0"/>
                <w:iCs w:val="0"/>
                <w:color w:val="auto"/>
                <w:kern w:val="0"/>
                <w:sz w:val="18"/>
                <w:szCs w:val="18"/>
                <w:u w:val="none"/>
                <w:lang w:val="en-US" w:eastAsia="zh-CN" w:bidi="ar"/>
              </w:rPr>
              <w:t>方</w:t>
            </w:r>
            <w:r>
              <w:rPr>
                <w:rFonts w:hint="default" w:ascii="Times New Roman" w:hAnsi="Times New Roman" w:eastAsia="宋体" w:cs="Times New Roman"/>
                <w:i w:val="0"/>
                <w:iCs w:val="0"/>
                <w:color w:val="auto"/>
                <w:kern w:val="0"/>
                <w:sz w:val="18"/>
                <w:szCs w:val="18"/>
                <w:u w:val="none"/>
                <w:lang w:val="en-US" w:eastAsia="zh-CN" w:bidi="ar"/>
              </w:rPr>
              <w:t>文化传媒</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150,000.00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150,000.00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用于支持中央美术学院造型学科基础部开展奖助学、科研活动、国际艺术交流等项目</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美术馆青少年美育研究与实践活动</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[138] 北京匠心者说</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用于支持中央美术学院美术馆青少年美育研究与实践科研活动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ascii="宋体" w:hAnsi="宋体" w:eastAsia="宋体" w:cs="宋体"/>
                <w:i w:val="0"/>
                <w:iCs w:val="0"/>
                <w:color w:val="auto"/>
                <w:kern w:val="0"/>
                <w:sz w:val="18"/>
                <w:szCs w:val="18"/>
                <w:u w:val="none"/>
                <w:lang w:val="en-US" w:eastAsia="zh-CN" w:bidi="ar"/>
              </w:rPr>
              <w:t>宋步云油画奖学金</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[139] </w:t>
            </w:r>
            <w:r>
              <w:rPr>
                <w:rStyle w:val="26"/>
                <w:color w:val="auto"/>
                <w:lang w:val="en-US" w:eastAsia="zh-CN" w:bidi="ar"/>
              </w:rPr>
              <w:t>宋慧京</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eastAsia="宋体" w:cs="宋体"/>
                <w:color w:val="auto"/>
                <w:kern w:val="2"/>
                <w:sz w:val="18"/>
                <w:szCs w:val="18"/>
                <w:lang w:val="en-US" w:eastAsia="zh-CN" w:bidi="ar-SA"/>
              </w:rPr>
            </w:pPr>
            <w:r>
              <w:rPr>
                <w:rFonts w:ascii="宋体" w:hAnsi="宋体" w:eastAsia="宋体" w:cs="宋体"/>
                <w:i w:val="0"/>
                <w:iCs w:val="0"/>
                <w:color w:val="auto"/>
                <w:kern w:val="0"/>
                <w:sz w:val="18"/>
                <w:szCs w:val="18"/>
                <w:u w:val="none"/>
                <w:lang w:val="en-US" w:eastAsia="zh-CN" w:bidi="ar"/>
              </w:rPr>
              <w:t>用于支持设立中央美术学院油画系“宋步云油画奖学金”</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hint="eastAsia" w:ascii="宋体" w:hAnsi="宋体" w:cs="宋体"/>
                <w:color w:val="auto"/>
                <w:kern w:val="0"/>
                <w:sz w:val="18"/>
                <w:szCs w:val="18"/>
                <w:u w:val="none"/>
                <w:lang w:bidi="ar"/>
              </w:rPr>
              <w:t>本期未定项目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[140] 张家港杨舍镇善港村</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500,000.00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eastAsia="宋体" w:cs="宋体"/>
                <w:color w:val="auto"/>
                <w:kern w:val="2"/>
                <w:sz w:val="18"/>
                <w:szCs w:val="18"/>
                <w:lang w:val="en-US" w:eastAsia="zh-CN" w:bidi="ar-SA"/>
              </w:rPr>
            </w:pPr>
            <w:r>
              <w:rPr>
                <w:rFonts w:ascii="宋体" w:hAnsi="宋体" w:eastAsia="宋体" w:cs="宋体"/>
                <w:i w:val="0"/>
                <w:iCs w:val="0"/>
                <w:color w:val="auto"/>
                <w:kern w:val="0"/>
                <w:sz w:val="18"/>
                <w:szCs w:val="18"/>
                <w:u w:val="none"/>
                <w:lang w:val="en-US" w:eastAsia="zh-CN" w:bidi="ar"/>
              </w:rPr>
              <w:t>用于支持中央美术学院城市设计学院科研工作开展</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hint="eastAsia" w:ascii="宋体" w:hAnsi="宋体" w:cs="宋体"/>
                <w:color w:val="auto"/>
                <w:kern w:val="0"/>
                <w:sz w:val="18"/>
                <w:szCs w:val="18"/>
                <w:u w:val="none"/>
                <w:lang w:bidi="ar"/>
              </w:rPr>
              <w:t>本期未定项目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[142] 爱奇艺</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200,000.00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eastAsia" w:ascii="宋体" w:hAnsi="宋体" w:cs="宋体"/>
                <w:color w:val="auto"/>
                <w:sz w:val="18"/>
                <w:szCs w:val="18"/>
              </w:rPr>
            </w:pPr>
            <w:r>
              <w:rPr>
                <w:rFonts w:hint="eastAsia" w:ascii="宋体" w:hAnsi="宋体" w:cs="宋体"/>
                <w:color w:val="auto"/>
                <w:kern w:val="0"/>
                <w:sz w:val="18"/>
                <w:szCs w:val="18"/>
                <w:u w:val="none"/>
                <w:lang w:bidi="ar"/>
              </w:rPr>
              <w:t>用于支持学生主题创作实践活动</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dotted" w:color="auto" w:sz="4" w:space="0"/>
              <w:right w:val="dotted" w:color="auto" w:sz="4" w:space="0"/>
            </w:tcBorders>
            <w:vAlign w:val="center"/>
          </w:tcPr>
          <w:p>
            <w:pPr>
              <w:keepNext w:val="0"/>
              <w:keepLines w:val="0"/>
              <w:widowControl/>
              <w:numPr>
                <w:ilvl w:val="0"/>
                <w:numId w:val="5"/>
              </w:numPr>
              <w:suppressLineNumbers w:val="0"/>
              <w:ind w:firstLine="0" w:firstLineChars="0"/>
              <w:jc w:val="both"/>
              <w:textAlignment w:val="top"/>
              <w:rPr>
                <w:rFonts w:hint="eastAsia" w:ascii="宋体" w:hAnsi="宋体" w:cs="宋体"/>
                <w:color w:val="auto"/>
                <w:sz w:val="18"/>
                <w:szCs w:val="18"/>
              </w:rPr>
            </w:pPr>
            <w:r>
              <w:rPr>
                <w:rFonts w:hint="eastAsia" w:ascii="宋体" w:hAnsi="宋体" w:cs="宋体"/>
                <w:color w:val="auto"/>
                <w:kern w:val="0"/>
                <w:sz w:val="18"/>
                <w:szCs w:val="18"/>
                <w:u w:val="none"/>
                <w:lang w:bidi="ar"/>
              </w:rPr>
              <w:t>本期未定项目</w:t>
            </w:r>
          </w:p>
        </w:tc>
        <w:tc>
          <w:tcPr>
            <w:tcW w:w="637"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both"/>
              <w:textAlignment w:val="center"/>
              <w:rPr>
                <w:rFonts w:hint="eastAsia" w:cs="Calibri"/>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[143] 魏公村艺术传播</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700,000.00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rFonts w:hint="eastAsia"/>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0.00</w:t>
            </w:r>
          </w:p>
        </w:tc>
        <w:tc>
          <w:tcPr>
            <w:tcW w:w="699" w:type="pct"/>
            <w:tcBorders>
              <w:top w:val="dotted" w:color="auto" w:sz="4" w:space="0"/>
              <w:left w:val="dotted" w:color="auto" w:sz="4" w:space="0"/>
              <w:bottom w:val="dotted" w:color="auto" w:sz="4" w:space="0"/>
              <w:right w:val="dotted" w:color="auto" w:sz="4" w:space="0"/>
            </w:tcBorders>
            <w:vAlign w:val="center"/>
          </w:tcPr>
          <w:p>
            <w:pPr>
              <w:keepNext w:val="0"/>
              <w:keepLines w:val="0"/>
              <w:widowControl/>
              <w:suppressLineNumbers w:val="0"/>
              <w:jc w:val="right"/>
              <w:textAlignment w:val="center"/>
              <w:rPr>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700,000.00</w:t>
            </w:r>
          </w:p>
        </w:tc>
        <w:tc>
          <w:tcPr>
            <w:tcW w:w="886" w:type="pct"/>
            <w:tcBorders>
              <w:top w:val="dotted" w:color="auto" w:sz="4" w:space="0"/>
              <w:left w:val="dotted" w:color="auto" w:sz="4" w:space="0"/>
              <w:bottom w:val="dotted" w:color="auto" w:sz="4" w:space="0"/>
            </w:tcBorders>
            <w:vAlign w:val="center"/>
          </w:tcPr>
          <w:p>
            <w:pPr>
              <w:keepNext w:val="0"/>
              <w:keepLines w:val="0"/>
              <w:widowControl/>
              <w:suppressLineNumbers w:val="0"/>
              <w:jc w:val="both"/>
              <w:textAlignment w:val="center"/>
              <w:rPr>
                <w:rFonts w:hint="default" w:ascii="宋体" w:hAnsi="宋体" w:cs="宋体"/>
                <w:color w:val="auto"/>
                <w:kern w:val="0"/>
                <w:sz w:val="18"/>
                <w:szCs w:val="18"/>
                <w:u w:val="none"/>
                <w:lang w:val="en-US" w:bidi="ar"/>
              </w:rPr>
            </w:pPr>
            <w:r>
              <w:rPr>
                <w:rFonts w:hint="eastAsia" w:ascii="宋体" w:hAnsi="宋体" w:cs="宋体"/>
                <w:color w:val="auto"/>
                <w:kern w:val="0"/>
                <w:sz w:val="18"/>
                <w:szCs w:val="18"/>
                <w:u w:val="none"/>
                <w:lang w:bidi="ar"/>
              </w:rPr>
              <w:t>注：此款项收款时，尚未签订捐赠合同，后经与捐赠方及校内受益方沟通，已将此</w:t>
            </w:r>
            <w:r>
              <w:rPr>
                <w:rFonts w:hint="eastAsia" w:ascii="宋体" w:hAnsi="宋体" w:cs="宋体"/>
                <w:color w:val="auto"/>
                <w:kern w:val="0"/>
                <w:sz w:val="18"/>
                <w:szCs w:val="18"/>
                <w:u w:val="none"/>
                <w:lang w:val="en-US" w:eastAsia="zh-CN" w:bidi="ar"/>
              </w:rPr>
              <w:t>捐</w:t>
            </w:r>
            <w:r>
              <w:rPr>
                <w:rFonts w:hint="eastAsia" w:ascii="宋体" w:hAnsi="宋体" w:cs="宋体"/>
                <w:color w:val="auto"/>
                <w:kern w:val="0"/>
                <w:sz w:val="18"/>
                <w:szCs w:val="18"/>
                <w:u w:val="none"/>
                <w:lang w:bidi="ar"/>
              </w:rPr>
              <w:t>赠资金退回捐赠方</w:t>
            </w:r>
          </w:p>
        </w:tc>
      </w:tr>
      <w:tr>
        <w:tblPrEx>
          <w:tblCellMar>
            <w:top w:w="0" w:type="dxa"/>
            <w:left w:w="108" w:type="dxa"/>
            <w:bottom w:w="0" w:type="dxa"/>
            <w:right w:w="108" w:type="dxa"/>
          </w:tblCellMar>
        </w:tblPrEx>
        <w:trPr>
          <w:trHeight w:val="454" w:hRule="atLeast"/>
          <w:jc w:val="center"/>
        </w:trPr>
        <w:tc>
          <w:tcPr>
            <w:tcW w:w="678" w:type="pct"/>
            <w:tcBorders>
              <w:top w:val="dotted" w:color="auto" w:sz="4" w:space="0"/>
              <w:bottom w:val="single" w:color="auto" w:sz="4" w:space="0"/>
              <w:right w:val="dotted" w:color="auto" w:sz="4" w:space="0"/>
            </w:tcBorders>
            <w:vAlign w:val="center"/>
          </w:tcPr>
          <w:p>
            <w:pPr>
              <w:spacing w:before="120" w:beforeLines="50" w:line="360" w:lineRule="auto"/>
              <w:jc w:val="both"/>
              <w:rPr>
                <w:color w:val="auto"/>
                <w:spacing w:val="10"/>
                <w:sz w:val="18"/>
                <w:szCs w:val="18"/>
              </w:rPr>
            </w:pPr>
            <w:r>
              <w:rPr>
                <w:color w:val="auto"/>
                <w:spacing w:val="10"/>
                <w:sz w:val="18"/>
                <w:szCs w:val="18"/>
              </w:rPr>
              <w:t>合   计</w:t>
            </w:r>
          </w:p>
        </w:tc>
        <w:tc>
          <w:tcPr>
            <w:tcW w:w="637" w:type="pct"/>
            <w:tcBorders>
              <w:top w:val="dotted" w:color="auto" w:sz="4" w:space="0"/>
              <w:left w:val="dotted" w:color="auto" w:sz="4" w:space="0"/>
              <w:bottom w:val="single" w:color="auto" w:sz="4" w:space="0"/>
              <w:right w:val="dotted" w:color="auto" w:sz="4" w:space="0"/>
            </w:tcBorders>
            <w:vAlign w:val="center"/>
          </w:tcPr>
          <w:p>
            <w:pPr>
              <w:spacing w:before="120" w:beforeLines="50" w:line="360" w:lineRule="auto"/>
              <w:jc w:val="right"/>
              <w:rPr>
                <w:color w:val="auto"/>
                <w:spacing w:val="10"/>
                <w:sz w:val="18"/>
                <w:szCs w:val="18"/>
              </w:rPr>
            </w:pPr>
          </w:p>
        </w:tc>
        <w:tc>
          <w:tcPr>
            <w:tcW w:w="699" w:type="pct"/>
            <w:tcBorders>
              <w:top w:val="dotted" w:color="auto" w:sz="4" w:space="0"/>
              <w:left w:val="dotted" w:color="auto" w:sz="4" w:space="0"/>
              <w:bottom w:val="single" w:color="auto" w:sz="4" w:space="0"/>
              <w:right w:val="dotted" w:color="auto" w:sz="4" w:space="0"/>
            </w:tcBorders>
            <w:vAlign w:val="center"/>
          </w:tcPr>
          <w:p>
            <w:pPr>
              <w:jc w:val="right"/>
              <w:rPr>
                <w:color w:val="auto"/>
                <w:sz w:val="18"/>
                <w:szCs w:val="18"/>
                <w:u w:val="none"/>
              </w:rPr>
            </w:pPr>
            <w:r>
              <w:rPr>
                <w:color w:val="auto"/>
                <w:sz w:val="18"/>
                <w:szCs w:val="18"/>
                <w:u w:val="none"/>
              </w:rPr>
              <w:fldChar w:fldCharType="begin"/>
            </w:r>
            <w:r>
              <w:rPr>
                <w:color w:val="auto"/>
                <w:sz w:val="18"/>
                <w:szCs w:val="18"/>
                <w:u w:val="none"/>
              </w:rPr>
              <w:instrText xml:space="preserve"> =SUM(ABOVE) </w:instrText>
            </w:r>
            <w:r>
              <w:rPr>
                <w:color w:val="auto"/>
                <w:sz w:val="18"/>
                <w:szCs w:val="18"/>
                <w:u w:val="none"/>
              </w:rPr>
              <w:fldChar w:fldCharType="separate"/>
            </w:r>
            <w:r>
              <w:rPr>
                <w:color w:val="auto"/>
                <w:sz w:val="18"/>
                <w:szCs w:val="18"/>
                <w:u w:val="none"/>
              </w:rPr>
              <w:t>30,880,857.54</w:t>
            </w:r>
            <w:r>
              <w:rPr>
                <w:color w:val="auto"/>
                <w:sz w:val="18"/>
                <w:szCs w:val="18"/>
                <w:u w:val="none"/>
              </w:rPr>
              <w:fldChar w:fldCharType="end"/>
            </w:r>
          </w:p>
        </w:tc>
        <w:tc>
          <w:tcPr>
            <w:tcW w:w="699" w:type="pct"/>
            <w:tcBorders>
              <w:top w:val="dotted" w:color="auto" w:sz="4" w:space="0"/>
              <w:left w:val="dotted" w:color="auto" w:sz="4" w:space="0"/>
              <w:bottom w:val="single" w:color="auto" w:sz="4" w:space="0"/>
              <w:right w:val="dotted" w:color="auto" w:sz="4" w:space="0"/>
            </w:tcBorders>
            <w:vAlign w:val="center"/>
          </w:tcPr>
          <w:p>
            <w:pPr>
              <w:keepNext w:val="0"/>
              <w:keepLines w:val="0"/>
              <w:widowControl/>
              <w:suppressLineNumbers w:val="0"/>
              <w:jc w:val="right"/>
              <w:textAlignment w:val="auto"/>
              <w:rPr>
                <w:color w:val="auto"/>
                <w:sz w:val="18"/>
                <w:szCs w:val="18"/>
                <w:u w:val="none"/>
              </w:rPr>
            </w:pPr>
            <w:r>
              <w:rPr>
                <w:rFonts w:hint="default" w:ascii="Times New Roman" w:hAnsi="Times New Roman" w:eastAsia="宋体" w:cs="Times New Roman"/>
                <w:i w:val="0"/>
                <w:iCs w:val="0"/>
                <w:color w:val="auto"/>
                <w:kern w:val="2"/>
                <w:sz w:val="18"/>
                <w:szCs w:val="18"/>
                <w:u w:val="none"/>
                <w:lang w:val="en-US" w:eastAsia="zh-CN" w:bidi="ar"/>
              </w:rPr>
              <w:t>18,828,166.04</w:t>
            </w:r>
          </w:p>
        </w:tc>
        <w:tc>
          <w:tcPr>
            <w:tcW w:w="699" w:type="pct"/>
            <w:tcBorders>
              <w:top w:val="dotted" w:color="auto" w:sz="4" w:space="0"/>
              <w:left w:val="dotted" w:color="auto" w:sz="4" w:space="0"/>
              <w:bottom w:val="single" w:color="auto" w:sz="4" w:space="0"/>
              <w:right w:val="dotted" w:color="auto" w:sz="4" w:space="0"/>
            </w:tcBorders>
            <w:vAlign w:val="center"/>
          </w:tcPr>
          <w:p>
            <w:pPr>
              <w:keepNext w:val="0"/>
              <w:keepLines w:val="0"/>
              <w:widowControl/>
              <w:suppressLineNumbers w:val="0"/>
              <w:jc w:val="right"/>
              <w:textAlignment w:val="auto"/>
              <w:rPr>
                <w:color w:val="auto"/>
                <w:sz w:val="18"/>
                <w:szCs w:val="18"/>
                <w:u w:val="none"/>
              </w:rPr>
            </w:pPr>
            <w:r>
              <w:rPr>
                <w:rFonts w:hint="default" w:ascii="Times New Roman" w:hAnsi="Times New Roman" w:eastAsia="宋体" w:cs="Times New Roman"/>
                <w:i w:val="0"/>
                <w:iCs w:val="0"/>
                <w:color w:val="auto"/>
                <w:kern w:val="2"/>
                <w:sz w:val="18"/>
                <w:szCs w:val="18"/>
                <w:u w:val="none"/>
                <w:lang w:val="en-US" w:eastAsia="zh-CN" w:bidi="ar"/>
              </w:rPr>
              <w:t>20,558,156.00</w:t>
            </w:r>
          </w:p>
        </w:tc>
        <w:tc>
          <w:tcPr>
            <w:tcW w:w="699" w:type="pct"/>
            <w:tcBorders>
              <w:top w:val="dotted" w:color="auto" w:sz="4" w:space="0"/>
              <w:left w:val="dotted" w:color="auto" w:sz="4" w:space="0"/>
              <w:bottom w:val="single" w:color="auto" w:sz="4" w:space="0"/>
              <w:right w:val="dotted" w:color="auto" w:sz="4" w:space="0"/>
            </w:tcBorders>
            <w:vAlign w:val="center"/>
          </w:tcPr>
          <w:p>
            <w:pPr>
              <w:keepNext w:val="0"/>
              <w:keepLines w:val="0"/>
              <w:widowControl/>
              <w:suppressLineNumbers w:val="0"/>
              <w:jc w:val="right"/>
              <w:textAlignment w:val="auto"/>
              <w:rPr>
                <w:color w:val="auto"/>
                <w:sz w:val="18"/>
                <w:szCs w:val="18"/>
                <w:u w:val="none"/>
              </w:rPr>
            </w:pPr>
            <w:r>
              <w:rPr>
                <w:rFonts w:hint="default" w:ascii="Times New Roman" w:hAnsi="Times New Roman" w:eastAsia="宋体" w:cs="Times New Roman"/>
                <w:i w:val="0"/>
                <w:iCs w:val="0"/>
                <w:color w:val="auto"/>
                <w:kern w:val="2"/>
                <w:sz w:val="18"/>
                <w:szCs w:val="18"/>
                <w:u w:val="none"/>
                <w:lang w:val="en-US" w:eastAsia="zh-CN" w:bidi="ar"/>
              </w:rPr>
              <w:t>29,150,867.58</w:t>
            </w:r>
          </w:p>
        </w:tc>
        <w:tc>
          <w:tcPr>
            <w:tcW w:w="886" w:type="pct"/>
            <w:tcBorders>
              <w:top w:val="dotted" w:color="auto" w:sz="4" w:space="0"/>
              <w:left w:val="dotted" w:color="auto" w:sz="4" w:space="0"/>
              <w:bottom w:val="single" w:color="auto" w:sz="4" w:space="0"/>
            </w:tcBorders>
          </w:tcPr>
          <w:p>
            <w:pPr>
              <w:spacing w:before="120" w:beforeLines="50" w:line="360" w:lineRule="auto"/>
              <w:jc w:val="center"/>
              <w:rPr>
                <w:color w:val="auto"/>
                <w:spacing w:val="10"/>
                <w:sz w:val="18"/>
                <w:szCs w:val="18"/>
              </w:rPr>
            </w:pPr>
            <w:r>
              <w:rPr>
                <w:color w:val="auto"/>
                <w:spacing w:val="10"/>
                <w:sz w:val="18"/>
                <w:szCs w:val="18"/>
              </w:rPr>
              <w:t>——</w:t>
            </w:r>
          </w:p>
        </w:tc>
      </w:tr>
    </w:tbl>
    <w:p>
      <w:pPr>
        <w:spacing w:before="0" w:beforeLines="-2147483648"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重大资产减值情况的说明</w:t>
      </w:r>
    </w:p>
    <w:p>
      <w:pPr>
        <w:spacing w:line="360" w:lineRule="auto"/>
        <w:ind w:firstLine="460" w:firstLineChars="200"/>
        <w:rPr>
          <w:spacing w:val="10"/>
          <w:szCs w:val="21"/>
        </w:rPr>
      </w:pPr>
      <w:r>
        <w:rPr>
          <w:spacing w:val="10"/>
          <w:szCs w:val="21"/>
        </w:rPr>
        <w:t>本基金会无重大资产减值情况。</w:t>
      </w:r>
    </w:p>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公允价值无法可靠取得的受赠资产和其他资产的说明</w:t>
      </w:r>
    </w:p>
    <w:p>
      <w:pPr>
        <w:spacing w:line="360" w:lineRule="auto"/>
        <w:ind w:firstLine="460" w:firstLineChars="200"/>
        <w:rPr>
          <w:spacing w:val="10"/>
          <w:szCs w:val="21"/>
        </w:rPr>
      </w:pPr>
      <w:r>
        <w:rPr>
          <w:spacing w:val="10"/>
          <w:szCs w:val="21"/>
        </w:rPr>
        <w:t>本基金会无公允价值无法可靠取得的受赠资产和其他资产。</w:t>
      </w:r>
    </w:p>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接受劳务捐赠情况的说明</w:t>
      </w:r>
    </w:p>
    <w:p>
      <w:pPr>
        <w:spacing w:line="360" w:lineRule="auto"/>
        <w:ind w:firstLine="460" w:firstLineChars="200"/>
        <w:rPr>
          <w:spacing w:val="10"/>
          <w:szCs w:val="21"/>
        </w:rPr>
      </w:pPr>
      <w:r>
        <w:rPr>
          <w:spacing w:val="10"/>
          <w:szCs w:val="21"/>
        </w:rPr>
        <w:t>本基金会无接受劳务捐赠情况。</w:t>
      </w:r>
    </w:p>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对外承诺和或有事项情况的说明</w:t>
      </w:r>
    </w:p>
    <w:p>
      <w:pPr>
        <w:tabs>
          <w:tab w:val="left" w:pos="525"/>
        </w:tabs>
        <w:spacing w:before="120" w:beforeLines="50" w:line="360" w:lineRule="auto"/>
        <w:ind w:firstLine="460" w:firstLineChars="200"/>
        <w:rPr>
          <w:spacing w:val="10"/>
          <w:szCs w:val="21"/>
        </w:rPr>
      </w:pPr>
      <w:r>
        <w:rPr>
          <w:spacing w:val="10"/>
          <w:szCs w:val="21"/>
        </w:rPr>
        <w:t>本基金会无对外承诺和或有事项。</w:t>
      </w:r>
    </w:p>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资产负债表日后非调整事项的说明</w:t>
      </w:r>
    </w:p>
    <w:p>
      <w:pPr>
        <w:spacing w:line="360" w:lineRule="auto"/>
        <w:ind w:firstLine="460" w:firstLineChars="200"/>
        <w:rPr>
          <w:b/>
          <w:spacing w:val="10"/>
          <w:sz w:val="24"/>
          <w:szCs w:val="24"/>
        </w:rPr>
      </w:pPr>
      <w:r>
        <w:rPr>
          <w:spacing w:val="10"/>
          <w:szCs w:val="21"/>
        </w:rPr>
        <w:t>本基金会无资产负债表日后非调整事项。</w:t>
      </w:r>
    </w:p>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需要说明的其他事项</w:t>
      </w:r>
    </w:p>
    <w:p>
      <w:pPr>
        <w:spacing w:line="360" w:lineRule="auto"/>
        <w:ind w:firstLine="460" w:firstLineChars="200"/>
        <w:rPr>
          <w:rFonts w:hint="default" w:eastAsia="宋体"/>
          <w:spacing w:val="10"/>
          <w:szCs w:val="21"/>
          <w:lang w:val="en-US" w:eastAsia="zh-CN"/>
        </w:rPr>
      </w:pPr>
      <w:r>
        <w:rPr>
          <w:rFonts w:hint="eastAsia"/>
          <w:spacing w:val="10"/>
          <w:szCs w:val="21"/>
        </w:rPr>
        <w:t>本基金会无资产负债表日后非调整事项</w:t>
      </w:r>
      <w:r>
        <w:rPr>
          <w:spacing w:val="10"/>
          <w:szCs w:val="21"/>
        </w:rPr>
        <w:t>。</w:t>
      </w: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20"/>
        <w:rPr>
          <w:spacing w:val="10"/>
        </w:rPr>
      </w:pPr>
      <w:r>
        <w:rPr>
          <w:spacing w:val="10"/>
        </w:rPr>
        <w:t>上述</w:t>
      </w:r>
      <w:r>
        <w:rPr>
          <w:rFonts w:hint="eastAsia"/>
          <w:spacing w:val="10"/>
          <w:lang w:eastAsia="zh-CN"/>
        </w:rPr>
        <w:t>2021年</w:t>
      </w:r>
      <w:r>
        <w:rPr>
          <w:spacing w:val="10"/>
        </w:rPr>
        <w:t>度财务报表和财务报表附注，</w:t>
      </w:r>
      <w:r>
        <w:rPr>
          <w:rFonts w:hint="eastAsia"/>
          <w:spacing w:val="10"/>
        </w:rPr>
        <w:t>系我们按照《民间非营利组织会计制度》有关规定编制，并经理事会审议通过。</w:t>
      </w: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60" w:firstLineChars="200"/>
        <w:rPr>
          <w:spacing w:val="10"/>
        </w:rPr>
      </w:pPr>
    </w:p>
    <w:tbl>
      <w:tblPr>
        <w:tblStyle w:val="10"/>
        <w:tblW w:w="8947" w:type="dxa"/>
        <w:tblInd w:w="0" w:type="dxa"/>
        <w:tblLayout w:type="fixed"/>
        <w:tblCellMar>
          <w:top w:w="0" w:type="dxa"/>
          <w:left w:w="108" w:type="dxa"/>
          <w:bottom w:w="0" w:type="dxa"/>
          <w:right w:w="108" w:type="dxa"/>
        </w:tblCellMar>
      </w:tblPr>
      <w:tblGrid>
        <w:gridCol w:w="5302"/>
        <w:gridCol w:w="3645"/>
      </w:tblGrid>
      <w:tr>
        <w:tblPrEx>
          <w:tblCellMar>
            <w:top w:w="0" w:type="dxa"/>
            <w:left w:w="108" w:type="dxa"/>
            <w:bottom w:w="0" w:type="dxa"/>
            <w:right w:w="108" w:type="dxa"/>
          </w:tblCellMar>
        </w:tblPrEx>
        <w:trPr>
          <w:trHeight w:val="454" w:hRule="atLeast"/>
        </w:trPr>
        <w:tc>
          <w:tcPr>
            <w:tcW w:w="8947" w:type="dxa"/>
            <w:gridSpan w:val="2"/>
            <w:vAlign w:val="center"/>
          </w:tcPr>
          <w:p>
            <w:pPr>
              <w:adjustRightInd w:val="0"/>
              <w:spacing w:line="300" w:lineRule="auto"/>
              <w:rPr>
                <w:spacing w:val="10"/>
                <w:szCs w:val="21"/>
              </w:rPr>
            </w:pPr>
            <w:r>
              <w:rPr>
                <w:spacing w:val="10"/>
                <w:szCs w:val="21"/>
              </w:rPr>
              <w:t>基金会名称：</w:t>
            </w:r>
            <w:r>
              <w:rPr>
                <w:rFonts w:hint="eastAsia"/>
                <w:spacing w:val="10"/>
                <w:szCs w:val="21"/>
              </w:rPr>
              <w:t>北京中央美术学院教育发展基金会</w:t>
            </w:r>
            <w:r>
              <w:rPr>
                <w:spacing w:val="10"/>
                <w:szCs w:val="21"/>
              </w:rPr>
              <w:t>（盖章）</w:t>
            </w:r>
          </w:p>
        </w:tc>
      </w:tr>
      <w:tr>
        <w:tblPrEx>
          <w:tblCellMar>
            <w:top w:w="0" w:type="dxa"/>
            <w:left w:w="108" w:type="dxa"/>
            <w:bottom w:w="0" w:type="dxa"/>
            <w:right w:w="108" w:type="dxa"/>
          </w:tblCellMar>
        </w:tblPrEx>
        <w:trPr>
          <w:trHeight w:val="454" w:hRule="atLeast"/>
        </w:trPr>
        <w:tc>
          <w:tcPr>
            <w:tcW w:w="5302" w:type="dxa"/>
            <w:vAlign w:val="center"/>
          </w:tcPr>
          <w:p>
            <w:pPr>
              <w:adjustRightInd w:val="0"/>
              <w:spacing w:line="300" w:lineRule="auto"/>
              <w:rPr>
                <w:spacing w:val="10"/>
                <w:szCs w:val="21"/>
              </w:rPr>
            </w:pPr>
          </w:p>
        </w:tc>
        <w:tc>
          <w:tcPr>
            <w:tcW w:w="3645" w:type="dxa"/>
            <w:vAlign w:val="center"/>
          </w:tcPr>
          <w:p>
            <w:pPr>
              <w:adjustRightInd w:val="0"/>
              <w:spacing w:line="300" w:lineRule="auto"/>
              <w:rPr>
                <w:spacing w:val="10"/>
                <w:szCs w:val="21"/>
              </w:rPr>
            </w:pPr>
          </w:p>
        </w:tc>
      </w:tr>
      <w:tr>
        <w:tblPrEx>
          <w:tblCellMar>
            <w:top w:w="0" w:type="dxa"/>
            <w:left w:w="108" w:type="dxa"/>
            <w:bottom w:w="0" w:type="dxa"/>
            <w:right w:w="108" w:type="dxa"/>
          </w:tblCellMar>
        </w:tblPrEx>
        <w:trPr>
          <w:trHeight w:val="454" w:hRule="atLeast"/>
        </w:trPr>
        <w:tc>
          <w:tcPr>
            <w:tcW w:w="5302" w:type="dxa"/>
            <w:vAlign w:val="center"/>
          </w:tcPr>
          <w:p>
            <w:pPr>
              <w:adjustRightInd w:val="0"/>
              <w:spacing w:line="300" w:lineRule="auto"/>
              <w:rPr>
                <w:spacing w:val="10"/>
                <w:szCs w:val="21"/>
              </w:rPr>
            </w:pPr>
            <w:r>
              <w:rPr>
                <w:spacing w:val="10"/>
                <w:szCs w:val="21"/>
              </w:rPr>
              <w:t>基金会法人：（签名）</w:t>
            </w:r>
          </w:p>
        </w:tc>
        <w:tc>
          <w:tcPr>
            <w:tcW w:w="3645" w:type="dxa"/>
            <w:vAlign w:val="center"/>
          </w:tcPr>
          <w:p>
            <w:pPr>
              <w:adjustRightInd w:val="0"/>
              <w:spacing w:line="300" w:lineRule="auto"/>
              <w:rPr>
                <w:spacing w:val="10"/>
                <w:szCs w:val="21"/>
              </w:rPr>
            </w:pPr>
            <w:r>
              <w:rPr>
                <w:spacing w:val="10"/>
                <w:szCs w:val="21"/>
              </w:rPr>
              <w:t>财务负责人：（签名）</w:t>
            </w:r>
          </w:p>
        </w:tc>
      </w:tr>
      <w:tr>
        <w:tblPrEx>
          <w:tblCellMar>
            <w:top w:w="0" w:type="dxa"/>
            <w:left w:w="108" w:type="dxa"/>
            <w:bottom w:w="0" w:type="dxa"/>
            <w:right w:w="108" w:type="dxa"/>
          </w:tblCellMar>
        </w:tblPrEx>
        <w:trPr>
          <w:trHeight w:val="454" w:hRule="atLeast"/>
        </w:trPr>
        <w:tc>
          <w:tcPr>
            <w:tcW w:w="5302" w:type="dxa"/>
            <w:vAlign w:val="center"/>
          </w:tcPr>
          <w:p>
            <w:pPr>
              <w:adjustRightInd w:val="0"/>
              <w:spacing w:line="300" w:lineRule="auto"/>
              <w:rPr>
                <w:spacing w:val="10"/>
                <w:szCs w:val="21"/>
              </w:rPr>
            </w:pPr>
          </w:p>
        </w:tc>
        <w:tc>
          <w:tcPr>
            <w:tcW w:w="3645" w:type="dxa"/>
            <w:vAlign w:val="center"/>
          </w:tcPr>
          <w:p>
            <w:pPr>
              <w:adjustRightInd w:val="0"/>
              <w:spacing w:line="300" w:lineRule="auto"/>
              <w:rPr>
                <w:spacing w:val="10"/>
                <w:szCs w:val="21"/>
              </w:rPr>
            </w:pPr>
          </w:p>
        </w:tc>
      </w:tr>
      <w:tr>
        <w:tblPrEx>
          <w:tblCellMar>
            <w:top w:w="0" w:type="dxa"/>
            <w:left w:w="108" w:type="dxa"/>
            <w:bottom w:w="0" w:type="dxa"/>
            <w:right w:w="108" w:type="dxa"/>
          </w:tblCellMar>
        </w:tblPrEx>
        <w:trPr>
          <w:trHeight w:val="454" w:hRule="atLeast"/>
        </w:trPr>
        <w:tc>
          <w:tcPr>
            <w:tcW w:w="5302" w:type="dxa"/>
            <w:vAlign w:val="center"/>
          </w:tcPr>
          <w:p>
            <w:pPr>
              <w:adjustRightInd w:val="0"/>
              <w:spacing w:line="300" w:lineRule="auto"/>
              <w:rPr>
                <w:spacing w:val="10"/>
                <w:szCs w:val="21"/>
              </w:rPr>
            </w:pPr>
          </w:p>
        </w:tc>
        <w:tc>
          <w:tcPr>
            <w:tcW w:w="3645" w:type="dxa"/>
            <w:vAlign w:val="center"/>
          </w:tcPr>
          <w:p>
            <w:pPr>
              <w:adjustRightInd w:val="0"/>
              <w:spacing w:line="300" w:lineRule="auto"/>
              <w:rPr>
                <w:spacing w:val="10"/>
                <w:szCs w:val="21"/>
              </w:rPr>
            </w:pPr>
            <w:r>
              <w:rPr>
                <w:spacing w:val="10"/>
                <w:szCs w:val="21"/>
              </w:rPr>
              <w:t>日期</w:t>
            </w:r>
            <w:r>
              <w:rPr>
                <w:rFonts w:hint="eastAsia"/>
                <w:spacing w:val="10"/>
                <w:szCs w:val="21"/>
              </w:rPr>
              <w:t>：</w:t>
            </w:r>
            <w:sdt>
              <w:sdtPr>
                <w:rPr>
                  <w:rFonts w:hint="eastAsia"/>
                  <w:spacing w:val="10"/>
                  <w:szCs w:val="21"/>
                </w:rPr>
                <w:id w:val="188885068"/>
                <w:placeholder>
                  <w:docPart w:val="DefaultPlaceholder_1081868576"/>
                </w:placeholder>
                <w:date w:fullDate="2021-01-06T00:00:00Z">
                  <w:dateFormat w:val="yyyy'年'M'月'd'日'"/>
                  <w:lid w:val="zh-CN"/>
                  <w:storeMappedDataAs w:val="datetime"/>
                  <w:calendar w:val="gregorian"/>
                </w:date>
              </w:sdtPr>
              <w:sdtEndPr>
                <w:rPr>
                  <w:rFonts w:hint="eastAsia"/>
                  <w:spacing w:val="10"/>
                  <w:szCs w:val="21"/>
                </w:rPr>
              </w:sdtEndPr>
              <w:sdtContent>
                <w:r>
                  <w:rPr>
                    <w:rFonts w:hint="eastAsia"/>
                    <w:spacing w:val="10"/>
                    <w:szCs w:val="21"/>
                  </w:rPr>
                  <w:t>202</w:t>
                </w:r>
                <w:r>
                  <w:rPr>
                    <w:rFonts w:hint="eastAsia"/>
                    <w:spacing w:val="10"/>
                    <w:szCs w:val="21"/>
                    <w:lang w:val="en-US" w:eastAsia="zh-CN"/>
                  </w:rPr>
                  <w:t>2</w:t>
                </w:r>
                <w:r>
                  <w:rPr>
                    <w:rFonts w:hint="eastAsia"/>
                    <w:spacing w:val="10"/>
                    <w:szCs w:val="21"/>
                  </w:rPr>
                  <w:t>年1月6日</w:t>
                </w:r>
              </w:sdtContent>
            </w:sdt>
          </w:p>
        </w:tc>
      </w:tr>
    </w:tbl>
    <w:p/>
    <w:sectPr>
      <w:headerReference r:id="rId3" w:type="default"/>
      <w:footerReference r:id="rId4" w:type="default"/>
      <w:footerReference r:id="rId5" w:type="even"/>
      <w:pgSz w:w="11907" w:h="16840"/>
      <w:pgMar w:top="1474" w:right="1588" w:bottom="1474" w:left="1588" w:header="720" w:footer="720" w:gutter="0"/>
      <w:pgNumType w:start="6"/>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Fonts w:ascii="宋体" w:hAnsi="宋体"/>
      </w:rPr>
    </w:pPr>
    <w:r>
      <w:rPr>
        <w:rFonts w:ascii="宋体" w:hAnsi="宋体"/>
      </w:rPr>
      <w:fldChar w:fldCharType="begin"/>
    </w:r>
    <w:r>
      <w:rPr>
        <w:rStyle w:val="12"/>
        <w:rFonts w:ascii="宋体" w:hAnsi="宋体"/>
      </w:rPr>
      <w:instrText xml:space="preserve">PAGE  </w:instrText>
    </w:r>
    <w:r>
      <w:rPr>
        <w:rFonts w:ascii="宋体" w:hAnsi="宋体"/>
      </w:rPr>
      <w:fldChar w:fldCharType="separate"/>
    </w:r>
    <w:r>
      <w:rPr>
        <w:rStyle w:val="12"/>
        <w:rFonts w:ascii="宋体" w:hAnsi="宋体"/>
      </w:rPr>
      <w:t>19</w:t>
    </w:r>
    <w:r>
      <w:rPr>
        <w:rFonts w:ascii="宋体" w:hAnsi="宋体"/>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lang w:val="en-GB"/>
      </w:rPr>
      <w:t>北京中央美术学院教育发展</w:t>
    </w:r>
    <w:r>
      <w:rPr>
        <w:rFonts w:hint="eastAsia"/>
      </w:rPr>
      <w:t>基金会                                                       财务报表附注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018243"/>
    <w:multiLevelType w:val="singleLevel"/>
    <w:tmpl w:val="B7018243"/>
    <w:lvl w:ilvl="0" w:tentative="0">
      <w:start w:val="1"/>
      <w:numFmt w:val="decimal"/>
      <w:suff w:val="nothing"/>
      <w:lvlText w:val="%1．"/>
      <w:lvlJc w:val="left"/>
      <w:pPr>
        <w:ind w:left="0" w:firstLine="400"/>
      </w:pPr>
      <w:rPr>
        <w:rFonts w:hint="default"/>
      </w:rPr>
    </w:lvl>
  </w:abstractNum>
  <w:abstractNum w:abstractNumId="1">
    <w:nsid w:val="2B4234BE"/>
    <w:multiLevelType w:val="multilevel"/>
    <w:tmpl w:val="2B4234B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2C317C7A"/>
    <w:multiLevelType w:val="multilevel"/>
    <w:tmpl w:val="2C317C7A"/>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2F0A61EE"/>
    <w:multiLevelType w:val="multilevel"/>
    <w:tmpl w:val="2F0A61EE"/>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72950548"/>
    <w:multiLevelType w:val="multilevel"/>
    <w:tmpl w:val="72950548"/>
    <w:lvl w:ilvl="0" w:tentative="0">
      <w:start w:val="1"/>
      <w:numFmt w:val="chineseCountingThousand"/>
      <w:suff w:val="nothing"/>
      <w:lvlText w:val="%1、"/>
      <w:lvlJc w:val="left"/>
      <w:pPr>
        <w:ind w:left="1290" w:hanging="720"/>
      </w:pPr>
      <w:rPr>
        <w:rFonts w:hint="default" w:hAnsi="宋体"/>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6EC"/>
    <w:rsid w:val="00026CC1"/>
    <w:rsid w:val="000315D1"/>
    <w:rsid w:val="00034922"/>
    <w:rsid w:val="000367C6"/>
    <w:rsid w:val="0004696F"/>
    <w:rsid w:val="0005322D"/>
    <w:rsid w:val="000546E2"/>
    <w:rsid w:val="0006609D"/>
    <w:rsid w:val="00067CBD"/>
    <w:rsid w:val="00070B8F"/>
    <w:rsid w:val="000735CD"/>
    <w:rsid w:val="00077BD3"/>
    <w:rsid w:val="00091C2A"/>
    <w:rsid w:val="00093D77"/>
    <w:rsid w:val="000A2676"/>
    <w:rsid w:val="000B0295"/>
    <w:rsid w:val="000B1055"/>
    <w:rsid w:val="000B3597"/>
    <w:rsid w:val="000B49F7"/>
    <w:rsid w:val="000B4A5A"/>
    <w:rsid w:val="000C7245"/>
    <w:rsid w:val="000D35A0"/>
    <w:rsid w:val="000D660C"/>
    <w:rsid w:val="000E08B6"/>
    <w:rsid w:val="000E72EA"/>
    <w:rsid w:val="000E74B1"/>
    <w:rsid w:val="000E7F51"/>
    <w:rsid w:val="000F5075"/>
    <w:rsid w:val="001141B7"/>
    <w:rsid w:val="00114B74"/>
    <w:rsid w:val="00114F3C"/>
    <w:rsid w:val="001161A5"/>
    <w:rsid w:val="00125D9E"/>
    <w:rsid w:val="001278A4"/>
    <w:rsid w:val="001320F7"/>
    <w:rsid w:val="00142930"/>
    <w:rsid w:val="00152D02"/>
    <w:rsid w:val="00163007"/>
    <w:rsid w:val="00172A27"/>
    <w:rsid w:val="00182258"/>
    <w:rsid w:val="001A22AA"/>
    <w:rsid w:val="001A2455"/>
    <w:rsid w:val="001A2FBC"/>
    <w:rsid w:val="001A543D"/>
    <w:rsid w:val="001A7A46"/>
    <w:rsid w:val="001B1A0A"/>
    <w:rsid w:val="001B4A21"/>
    <w:rsid w:val="001C0235"/>
    <w:rsid w:val="001C2C61"/>
    <w:rsid w:val="001E7A27"/>
    <w:rsid w:val="002012CD"/>
    <w:rsid w:val="00204BBB"/>
    <w:rsid w:val="00205D4B"/>
    <w:rsid w:val="002123CC"/>
    <w:rsid w:val="002226EE"/>
    <w:rsid w:val="00227449"/>
    <w:rsid w:val="0023351E"/>
    <w:rsid w:val="00235441"/>
    <w:rsid w:val="0025197D"/>
    <w:rsid w:val="00252A3B"/>
    <w:rsid w:val="0025394E"/>
    <w:rsid w:val="002574C0"/>
    <w:rsid w:val="00264D0A"/>
    <w:rsid w:val="002659B2"/>
    <w:rsid w:val="00266416"/>
    <w:rsid w:val="00270F42"/>
    <w:rsid w:val="00271622"/>
    <w:rsid w:val="0027647A"/>
    <w:rsid w:val="002812A9"/>
    <w:rsid w:val="002819F3"/>
    <w:rsid w:val="002823E9"/>
    <w:rsid w:val="00286A6A"/>
    <w:rsid w:val="00286C7F"/>
    <w:rsid w:val="002908BE"/>
    <w:rsid w:val="00290C96"/>
    <w:rsid w:val="00294CF9"/>
    <w:rsid w:val="002A6A9A"/>
    <w:rsid w:val="002B0C5D"/>
    <w:rsid w:val="002B4659"/>
    <w:rsid w:val="002B511B"/>
    <w:rsid w:val="002B7987"/>
    <w:rsid w:val="002C1B1B"/>
    <w:rsid w:val="002C24E7"/>
    <w:rsid w:val="002C2D8C"/>
    <w:rsid w:val="002C375B"/>
    <w:rsid w:val="002C52DA"/>
    <w:rsid w:val="002C6CE0"/>
    <w:rsid w:val="002D3661"/>
    <w:rsid w:val="002D4016"/>
    <w:rsid w:val="002E05ED"/>
    <w:rsid w:val="002E1478"/>
    <w:rsid w:val="002E69B2"/>
    <w:rsid w:val="002F4A85"/>
    <w:rsid w:val="002F776F"/>
    <w:rsid w:val="003010AA"/>
    <w:rsid w:val="003011C8"/>
    <w:rsid w:val="003102F5"/>
    <w:rsid w:val="00320BF5"/>
    <w:rsid w:val="00334409"/>
    <w:rsid w:val="00336F95"/>
    <w:rsid w:val="003425A6"/>
    <w:rsid w:val="003442FC"/>
    <w:rsid w:val="0035228A"/>
    <w:rsid w:val="00355B02"/>
    <w:rsid w:val="00366882"/>
    <w:rsid w:val="00370559"/>
    <w:rsid w:val="00375087"/>
    <w:rsid w:val="00381962"/>
    <w:rsid w:val="00383EEF"/>
    <w:rsid w:val="00384488"/>
    <w:rsid w:val="00387445"/>
    <w:rsid w:val="00391296"/>
    <w:rsid w:val="00391D11"/>
    <w:rsid w:val="00392F76"/>
    <w:rsid w:val="00397126"/>
    <w:rsid w:val="003A0961"/>
    <w:rsid w:val="003A5208"/>
    <w:rsid w:val="003A6D2F"/>
    <w:rsid w:val="003B50DF"/>
    <w:rsid w:val="003B653D"/>
    <w:rsid w:val="003C0E94"/>
    <w:rsid w:val="003C13BE"/>
    <w:rsid w:val="003C1F7F"/>
    <w:rsid w:val="003C49C4"/>
    <w:rsid w:val="003C622D"/>
    <w:rsid w:val="003D388B"/>
    <w:rsid w:val="003D6E4B"/>
    <w:rsid w:val="003E1611"/>
    <w:rsid w:val="003E4B32"/>
    <w:rsid w:val="003E5359"/>
    <w:rsid w:val="003F0EF1"/>
    <w:rsid w:val="00421312"/>
    <w:rsid w:val="004223B3"/>
    <w:rsid w:val="00437650"/>
    <w:rsid w:val="004403AB"/>
    <w:rsid w:val="0044254E"/>
    <w:rsid w:val="0044369C"/>
    <w:rsid w:val="004442E8"/>
    <w:rsid w:val="0045178F"/>
    <w:rsid w:val="00452CCB"/>
    <w:rsid w:val="00455483"/>
    <w:rsid w:val="0045557D"/>
    <w:rsid w:val="00472C5E"/>
    <w:rsid w:val="00473D64"/>
    <w:rsid w:val="00476595"/>
    <w:rsid w:val="004817E7"/>
    <w:rsid w:val="004840F4"/>
    <w:rsid w:val="00485E6C"/>
    <w:rsid w:val="00486833"/>
    <w:rsid w:val="004A5FA7"/>
    <w:rsid w:val="004B07F5"/>
    <w:rsid w:val="004B29A2"/>
    <w:rsid w:val="004B47F7"/>
    <w:rsid w:val="004B7A55"/>
    <w:rsid w:val="004D0999"/>
    <w:rsid w:val="004D3622"/>
    <w:rsid w:val="004D42D5"/>
    <w:rsid w:val="004E2B29"/>
    <w:rsid w:val="004F1E04"/>
    <w:rsid w:val="004F22AD"/>
    <w:rsid w:val="004F2FF4"/>
    <w:rsid w:val="004F3DF4"/>
    <w:rsid w:val="00504F71"/>
    <w:rsid w:val="0050593F"/>
    <w:rsid w:val="00506204"/>
    <w:rsid w:val="005161F3"/>
    <w:rsid w:val="00520943"/>
    <w:rsid w:val="005216C1"/>
    <w:rsid w:val="0053352F"/>
    <w:rsid w:val="00534A43"/>
    <w:rsid w:val="00542B70"/>
    <w:rsid w:val="00547FBB"/>
    <w:rsid w:val="005530D8"/>
    <w:rsid w:val="005531FE"/>
    <w:rsid w:val="00554CF1"/>
    <w:rsid w:val="0055586C"/>
    <w:rsid w:val="005566A7"/>
    <w:rsid w:val="005609F6"/>
    <w:rsid w:val="00564489"/>
    <w:rsid w:val="005666FB"/>
    <w:rsid w:val="005671BE"/>
    <w:rsid w:val="005672A5"/>
    <w:rsid w:val="0057009E"/>
    <w:rsid w:val="005762D3"/>
    <w:rsid w:val="00580210"/>
    <w:rsid w:val="00592BE0"/>
    <w:rsid w:val="00595C1D"/>
    <w:rsid w:val="005A0B77"/>
    <w:rsid w:val="005A39EA"/>
    <w:rsid w:val="005A56E8"/>
    <w:rsid w:val="005B058E"/>
    <w:rsid w:val="005B4BE2"/>
    <w:rsid w:val="005B72FB"/>
    <w:rsid w:val="005C3009"/>
    <w:rsid w:val="005C7485"/>
    <w:rsid w:val="005C7607"/>
    <w:rsid w:val="005D636A"/>
    <w:rsid w:val="005D692A"/>
    <w:rsid w:val="005E012E"/>
    <w:rsid w:val="005E1A05"/>
    <w:rsid w:val="005E223F"/>
    <w:rsid w:val="00614056"/>
    <w:rsid w:val="00627D57"/>
    <w:rsid w:val="00635A7C"/>
    <w:rsid w:val="00640FC0"/>
    <w:rsid w:val="00645EC1"/>
    <w:rsid w:val="0064790E"/>
    <w:rsid w:val="00647CF8"/>
    <w:rsid w:val="0066012F"/>
    <w:rsid w:val="00663219"/>
    <w:rsid w:val="006747D1"/>
    <w:rsid w:val="006771AC"/>
    <w:rsid w:val="00680BA0"/>
    <w:rsid w:val="006851D7"/>
    <w:rsid w:val="00687392"/>
    <w:rsid w:val="00690643"/>
    <w:rsid w:val="006913B0"/>
    <w:rsid w:val="0069141F"/>
    <w:rsid w:val="006A0AF0"/>
    <w:rsid w:val="006A0B40"/>
    <w:rsid w:val="006A3E21"/>
    <w:rsid w:val="006A48B8"/>
    <w:rsid w:val="006A510C"/>
    <w:rsid w:val="006C0CAF"/>
    <w:rsid w:val="006C11AF"/>
    <w:rsid w:val="006C1402"/>
    <w:rsid w:val="006C6272"/>
    <w:rsid w:val="006D3B02"/>
    <w:rsid w:val="006D623B"/>
    <w:rsid w:val="006E5BF9"/>
    <w:rsid w:val="006E66A7"/>
    <w:rsid w:val="006F2442"/>
    <w:rsid w:val="00706B1D"/>
    <w:rsid w:val="00710EFF"/>
    <w:rsid w:val="0071551D"/>
    <w:rsid w:val="00717A50"/>
    <w:rsid w:val="007204E9"/>
    <w:rsid w:val="00721056"/>
    <w:rsid w:val="00724292"/>
    <w:rsid w:val="00732F44"/>
    <w:rsid w:val="007415E9"/>
    <w:rsid w:val="007452C7"/>
    <w:rsid w:val="0074734C"/>
    <w:rsid w:val="00756A06"/>
    <w:rsid w:val="0075753D"/>
    <w:rsid w:val="00775636"/>
    <w:rsid w:val="0079346A"/>
    <w:rsid w:val="0079375D"/>
    <w:rsid w:val="00795609"/>
    <w:rsid w:val="007A67E8"/>
    <w:rsid w:val="007B1EB4"/>
    <w:rsid w:val="007B5D79"/>
    <w:rsid w:val="007B5DFA"/>
    <w:rsid w:val="007C532D"/>
    <w:rsid w:val="007C53D3"/>
    <w:rsid w:val="007D1855"/>
    <w:rsid w:val="007D77F8"/>
    <w:rsid w:val="007E15BD"/>
    <w:rsid w:val="007E28AB"/>
    <w:rsid w:val="007E38EE"/>
    <w:rsid w:val="007F5BA5"/>
    <w:rsid w:val="008001B4"/>
    <w:rsid w:val="0080162B"/>
    <w:rsid w:val="00804AA2"/>
    <w:rsid w:val="00805B3E"/>
    <w:rsid w:val="00810626"/>
    <w:rsid w:val="00814E81"/>
    <w:rsid w:val="00816FEF"/>
    <w:rsid w:val="00824862"/>
    <w:rsid w:val="008300B2"/>
    <w:rsid w:val="0083041F"/>
    <w:rsid w:val="00836921"/>
    <w:rsid w:val="00842905"/>
    <w:rsid w:val="008429F8"/>
    <w:rsid w:val="00846ED7"/>
    <w:rsid w:val="008503F3"/>
    <w:rsid w:val="00853555"/>
    <w:rsid w:val="00855288"/>
    <w:rsid w:val="00857625"/>
    <w:rsid w:val="00864012"/>
    <w:rsid w:val="00870688"/>
    <w:rsid w:val="00870EEF"/>
    <w:rsid w:val="008761AF"/>
    <w:rsid w:val="0089063C"/>
    <w:rsid w:val="00891A7C"/>
    <w:rsid w:val="008956F3"/>
    <w:rsid w:val="00896850"/>
    <w:rsid w:val="008A0324"/>
    <w:rsid w:val="008A3F8D"/>
    <w:rsid w:val="008A4964"/>
    <w:rsid w:val="008A4E86"/>
    <w:rsid w:val="008B0979"/>
    <w:rsid w:val="008B28DD"/>
    <w:rsid w:val="008B6BEB"/>
    <w:rsid w:val="008C0E80"/>
    <w:rsid w:val="008C1FDA"/>
    <w:rsid w:val="008C4126"/>
    <w:rsid w:val="008D021D"/>
    <w:rsid w:val="008D03FB"/>
    <w:rsid w:val="008D060D"/>
    <w:rsid w:val="008D41F6"/>
    <w:rsid w:val="008E00EB"/>
    <w:rsid w:val="008E03B4"/>
    <w:rsid w:val="008E3EA0"/>
    <w:rsid w:val="008E772D"/>
    <w:rsid w:val="008E7FB8"/>
    <w:rsid w:val="008F0546"/>
    <w:rsid w:val="00900C52"/>
    <w:rsid w:val="0090532B"/>
    <w:rsid w:val="009054F6"/>
    <w:rsid w:val="0090570F"/>
    <w:rsid w:val="0091052C"/>
    <w:rsid w:val="00911D78"/>
    <w:rsid w:val="009125D4"/>
    <w:rsid w:val="00923049"/>
    <w:rsid w:val="00924018"/>
    <w:rsid w:val="00930525"/>
    <w:rsid w:val="009334FD"/>
    <w:rsid w:val="00942649"/>
    <w:rsid w:val="009474DF"/>
    <w:rsid w:val="00954CEB"/>
    <w:rsid w:val="00956252"/>
    <w:rsid w:val="00961F31"/>
    <w:rsid w:val="009663B6"/>
    <w:rsid w:val="00966CAC"/>
    <w:rsid w:val="00966D37"/>
    <w:rsid w:val="00980465"/>
    <w:rsid w:val="00980490"/>
    <w:rsid w:val="009815BC"/>
    <w:rsid w:val="00983FB1"/>
    <w:rsid w:val="00984B90"/>
    <w:rsid w:val="00985957"/>
    <w:rsid w:val="00990D16"/>
    <w:rsid w:val="009974F3"/>
    <w:rsid w:val="009B6B3E"/>
    <w:rsid w:val="009C1135"/>
    <w:rsid w:val="009C12DA"/>
    <w:rsid w:val="009C28D8"/>
    <w:rsid w:val="009C2A72"/>
    <w:rsid w:val="009C2C73"/>
    <w:rsid w:val="009C331C"/>
    <w:rsid w:val="009C6FF6"/>
    <w:rsid w:val="009D6C08"/>
    <w:rsid w:val="009E2F61"/>
    <w:rsid w:val="009F1A61"/>
    <w:rsid w:val="009F7901"/>
    <w:rsid w:val="00A019B5"/>
    <w:rsid w:val="00A12685"/>
    <w:rsid w:val="00A26CB9"/>
    <w:rsid w:val="00A27242"/>
    <w:rsid w:val="00A33A2D"/>
    <w:rsid w:val="00A4410A"/>
    <w:rsid w:val="00A46A7C"/>
    <w:rsid w:val="00A471AF"/>
    <w:rsid w:val="00A53BD5"/>
    <w:rsid w:val="00A54F38"/>
    <w:rsid w:val="00A65F83"/>
    <w:rsid w:val="00A85D25"/>
    <w:rsid w:val="00A90F8F"/>
    <w:rsid w:val="00A923CC"/>
    <w:rsid w:val="00A95ABD"/>
    <w:rsid w:val="00A965D0"/>
    <w:rsid w:val="00A97B66"/>
    <w:rsid w:val="00AB345A"/>
    <w:rsid w:val="00AB4821"/>
    <w:rsid w:val="00AB6C32"/>
    <w:rsid w:val="00AB7CDA"/>
    <w:rsid w:val="00AC2952"/>
    <w:rsid w:val="00AC316A"/>
    <w:rsid w:val="00AC51A1"/>
    <w:rsid w:val="00AE3E81"/>
    <w:rsid w:val="00AE4829"/>
    <w:rsid w:val="00B04B75"/>
    <w:rsid w:val="00B10A43"/>
    <w:rsid w:val="00B14130"/>
    <w:rsid w:val="00B14341"/>
    <w:rsid w:val="00B143E5"/>
    <w:rsid w:val="00B17A83"/>
    <w:rsid w:val="00B22EAE"/>
    <w:rsid w:val="00B23ABB"/>
    <w:rsid w:val="00B248E8"/>
    <w:rsid w:val="00B27726"/>
    <w:rsid w:val="00B3286A"/>
    <w:rsid w:val="00B3500B"/>
    <w:rsid w:val="00B607B2"/>
    <w:rsid w:val="00B63774"/>
    <w:rsid w:val="00B65EC1"/>
    <w:rsid w:val="00B737E1"/>
    <w:rsid w:val="00B742B9"/>
    <w:rsid w:val="00B81DD0"/>
    <w:rsid w:val="00B9520F"/>
    <w:rsid w:val="00B96BFA"/>
    <w:rsid w:val="00BA4CE5"/>
    <w:rsid w:val="00BB2CA0"/>
    <w:rsid w:val="00BB725C"/>
    <w:rsid w:val="00BC107E"/>
    <w:rsid w:val="00BC24A8"/>
    <w:rsid w:val="00BC5DC6"/>
    <w:rsid w:val="00BC73ED"/>
    <w:rsid w:val="00BD017C"/>
    <w:rsid w:val="00BD367B"/>
    <w:rsid w:val="00BD3D16"/>
    <w:rsid w:val="00BD423D"/>
    <w:rsid w:val="00BD741F"/>
    <w:rsid w:val="00BE1926"/>
    <w:rsid w:val="00BE4A18"/>
    <w:rsid w:val="00BE50E7"/>
    <w:rsid w:val="00BE78E2"/>
    <w:rsid w:val="00BF23FF"/>
    <w:rsid w:val="00BF41D1"/>
    <w:rsid w:val="00BF52F1"/>
    <w:rsid w:val="00BF5FB0"/>
    <w:rsid w:val="00C060CA"/>
    <w:rsid w:val="00C15EA5"/>
    <w:rsid w:val="00C24FD9"/>
    <w:rsid w:val="00C32D42"/>
    <w:rsid w:val="00C352AD"/>
    <w:rsid w:val="00C3538D"/>
    <w:rsid w:val="00C37258"/>
    <w:rsid w:val="00C42A29"/>
    <w:rsid w:val="00C47C08"/>
    <w:rsid w:val="00C54BD2"/>
    <w:rsid w:val="00C56BCE"/>
    <w:rsid w:val="00C61198"/>
    <w:rsid w:val="00C645FD"/>
    <w:rsid w:val="00C7657D"/>
    <w:rsid w:val="00C7741E"/>
    <w:rsid w:val="00C81F53"/>
    <w:rsid w:val="00C90011"/>
    <w:rsid w:val="00C91BC0"/>
    <w:rsid w:val="00C93F24"/>
    <w:rsid w:val="00C9512F"/>
    <w:rsid w:val="00C97627"/>
    <w:rsid w:val="00C9766C"/>
    <w:rsid w:val="00C97A87"/>
    <w:rsid w:val="00CA08D0"/>
    <w:rsid w:val="00CA6DBE"/>
    <w:rsid w:val="00CB260D"/>
    <w:rsid w:val="00CB2CCF"/>
    <w:rsid w:val="00CB507E"/>
    <w:rsid w:val="00CB6BA5"/>
    <w:rsid w:val="00CC3D05"/>
    <w:rsid w:val="00CC4896"/>
    <w:rsid w:val="00CD0D1B"/>
    <w:rsid w:val="00CD0DB1"/>
    <w:rsid w:val="00CD0E7C"/>
    <w:rsid w:val="00CD105E"/>
    <w:rsid w:val="00CD4958"/>
    <w:rsid w:val="00CE0740"/>
    <w:rsid w:val="00CE74EC"/>
    <w:rsid w:val="00CE7768"/>
    <w:rsid w:val="00D02A34"/>
    <w:rsid w:val="00D03C87"/>
    <w:rsid w:val="00D10BC6"/>
    <w:rsid w:val="00D13D8F"/>
    <w:rsid w:val="00D16501"/>
    <w:rsid w:val="00D22591"/>
    <w:rsid w:val="00D226A9"/>
    <w:rsid w:val="00D30F0B"/>
    <w:rsid w:val="00D34D26"/>
    <w:rsid w:val="00D363D9"/>
    <w:rsid w:val="00D40249"/>
    <w:rsid w:val="00D40258"/>
    <w:rsid w:val="00D42B73"/>
    <w:rsid w:val="00D43AC9"/>
    <w:rsid w:val="00D43DE2"/>
    <w:rsid w:val="00D47E95"/>
    <w:rsid w:val="00D54453"/>
    <w:rsid w:val="00D57520"/>
    <w:rsid w:val="00D623FE"/>
    <w:rsid w:val="00D645CA"/>
    <w:rsid w:val="00D70D79"/>
    <w:rsid w:val="00D72666"/>
    <w:rsid w:val="00D738A0"/>
    <w:rsid w:val="00D83726"/>
    <w:rsid w:val="00D9076A"/>
    <w:rsid w:val="00D91F0E"/>
    <w:rsid w:val="00D91F47"/>
    <w:rsid w:val="00D95A94"/>
    <w:rsid w:val="00DA21FD"/>
    <w:rsid w:val="00DA491A"/>
    <w:rsid w:val="00DA5539"/>
    <w:rsid w:val="00DC1138"/>
    <w:rsid w:val="00DC6226"/>
    <w:rsid w:val="00DC6780"/>
    <w:rsid w:val="00DC735A"/>
    <w:rsid w:val="00DD0C68"/>
    <w:rsid w:val="00DD5FEA"/>
    <w:rsid w:val="00DD63A8"/>
    <w:rsid w:val="00DD69F2"/>
    <w:rsid w:val="00DD705B"/>
    <w:rsid w:val="00DE31C4"/>
    <w:rsid w:val="00DE33B2"/>
    <w:rsid w:val="00DE4285"/>
    <w:rsid w:val="00DE44B5"/>
    <w:rsid w:val="00DF2D1A"/>
    <w:rsid w:val="00DF31FE"/>
    <w:rsid w:val="00DF49CE"/>
    <w:rsid w:val="00DF5476"/>
    <w:rsid w:val="00E109EB"/>
    <w:rsid w:val="00E14AEF"/>
    <w:rsid w:val="00E15B20"/>
    <w:rsid w:val="00E25711"/>
    <w:rsid w:val="00E25AFF"/>
    <w:rsid w:val="00E27C57"/>
    <w:rsid w:val="00E27D30"/>
    <w:rsid w:val="00E321D0"/>
    <w:rsid w:val="00E404BF"/>
    <w:rsid w:val="00E41022"/>
    <w:rsid w:val="00E45DF1"/>
    <w:rsid w:val="00E4684A"/>
    <w:rsid w:val="00E530B6"/>
    <w:rsid w:val="00E53352"/>
    <w:rsid w:val="00E6026E"/>
    <w:rsid w:val="00E62458"/>
    <w:rsid w:val="00E6734B"/>
    <w:rsid w:val="00E67DA6"/>
    <w:rsid w:val="00E7074E"/>
    <w:rsid w:val="00E73E7A"/>
    <w:rsid w:val="00E75CCE"/>
    <w:rsid w:val="00E80288"/>
    <w:rsid w:val="00E84C2D"/>
    <w:rsid w:val="00E86CC5"/>
    <w:rsid w:val="00E90E81"/>
    <w:rsid w:val="00E91CFA"/>
    <w:rsid w:val="00EA383D"/>
    <w:rsid w:val="00EA5040"/>
    <w:rsid w:val="00EA5724"/>
    <w:rsid w:val="00EA6AB5"/>
    <w:rsid w:val="00EA74F3"/>
    <w:rsid w:val="00EC0468"/>
    <w:rsid w:val="00EC394C"/>
    <w:rsid w:val="00EC50CC"/>
    <w:rsid w:val="00EC706C"/>
    <w:rsid w:val="00EC7671"/>
    <w:rsid w:val="00ED0532"/>
    <w:rsid w:val="00ED3D0D"/>
    <w:rsid w:val="00EE5221"/>
    <w:rsid w:val="00EE52FE"/>
    <w:rsid w:val="00EF5264"/>
    <w:rsid w:val="00EF6C3B"/>
    <w:rsid w:val="00EF72AD"/>
    <w:rsid w:val="00F008C5"/>
    <w:rsid w:val="00F01E7D"/>
    <w:rsid w:val="00F02062"/>
    <w:rsid w:val="00F06822"/>
    <w:rsid w:val="00F217A9"/>
    <w:rsid w:val="00F23B37"/>
    <w:rsid w:val="00F24E91"/>
    <w:rsid w:val="00F3328C"/>
    <w:rsid w:val="00F35D9E"/>
    <w:rsid w:val="00F40FE2"/>
    <w:rsid w:val="00F435A9"/>
    <w:rsid w:val="00F45830"/>
    <w:rsid w:val="00F4637E"/>
    <w:rsid w:val="00F51AF1"/>
    <w:rsid w:val="00F603AF"/>
    <w:rsid w:val="00F629D5"/>
    <w:rsid w:val="00F63B41"/>
    <w:rsid w:val="00F67EC2"/>
    <w:rsid w:val="00F70673"/>
    <w:rsid w:val="00F72A0F"/>
    <w:rsid w:val="00F73784"/>
    <w:rsid w:val="00F73A1F"/>
    <w:rsid w:val="00F73E09"/>
    <w:rsid w:val="00F74896"/>
    <w:rsid w:val="00F770C2"/>
    <w:rsid w:val="00F840B9"/>
    <w:rsid w:val="00F94CA1"/>
    <w:rsid w:val="00FA1A55"/>
    <w:rsid w:val="00FA457E"/>
    <w:rsid w:val="00FA48AC"/>
    <w:rsid w:val="00FA7E4D"/>
    <w:rsid w:val="00FC5322"/>
    <w:rsid w:val="00FC5EAD"/>
    <w:rsid w:val="00FC61B0"/>
    <w:rsid w:val="00FD32F7"/>
    <w:rsid w:val="01887912"/>
    <w:rsid w:val="01A6608B"/>
    <w:rsid w:val="01DD33B8"/>
    <w:rsid w:val="034E4A5C"/>
    <w:rsid w:val="03697FC1"/>
    <w:rsid w:val="03CA3EC6"/>
    <w:rsid w:val="04982C47"/>
    <w:rsid w:val="051461A0"/>
    <w:rsid w:val="059131BC"/>
    <w:rsid w:val="06A95A82"/>
    <w:rsid w:val="06DA2D31"/>
    <w:rsid w:val="07A24E00"/>
    <w:rsid w:val="07B024FF"/>
    <w:rsid w:val="081E3EB8"/>
    <w:rsid w:val="094A5A6D"/>
    <w:rsid w:val="0A4E06F1"/>
    <w:rsid w:val="0AAD05AE"/>
    <w:rsid w:val="0B2530A8"/>
    <w:rsid w:val="0BCA06F2"/>
    <w:rsid w:val="0C616958"/>
    <w:rsid w:val="0CF50E9C"/>
    <w:rsid w:val="0D872CFB"/>
    <w:rsid w:val="0D932607"/>
    <w:rsid w:val="0EF137AD"/>
    <w:rsid w:val="0F3E2AD3"/>
    <w:rsid w:val="0F6C6F5F"/>
    <w:rsid w:val="0F8875A1"/>
    <w:rsid w:val="105F2F14"/>
    <w:rsid w:val="10E75731"/>
    <w:rsid w:val="110E7B36"/>
    <w:rsid w:val="111B7681"/>
    <w:rsid w:val="122B1843"/>
    <w:rsid w:val="14A302E0"/>
    <w:rsid w:val="14D41A09"/>
    <w:rsid w:val="16570F83"/>
    <w:rsid w:val="16680C33"/>
    <w:rsid w:val="17163557"/>
    <w:rsid w:val="171B5917"/>
    <w:rsid w:val="171F4935"/>
    <w:rsid w:val="173222A6"/>
    <w:rsid w:val="1792526B"/>
    <w:rsid w:val="17EE44EE"/>
    <w:rsid w:val="187D639D"/>
    <w:rsid w:val="18F41629"/>
    <w:rsid w:val="193A0F7F"/>
    <w:rsid w:val="19555FC1"/>
    <w:rsid w:val="1A0D43E8"/>
    <w:rsid w:val="1A18010B"/>
    <w:rsid w:val="1A796983"/>
    <w:rsid w:val="1A9B2956"/>
    <w:rsid w:val="1AA670C1"/>
    <w:rsid w:val="1AD23747"/>
    <w:rsid w:val="1B1B2104"/>
    <w:rsid w:val="1C617A18"/>
    <w:rsid w:val="1CA17FB8"/>
    <w:rsid w:val="1D0037EE"/>
    <w:rsid w:val="1DD8282E"/>
    <w:rsid w:val="1E1B6ED7"/>
    <w:rsid w:val="1F633028"/>
    <w:rsid w:val="1F7B40F7"/>
    <w:rsid w:val="1FC15095"/>
    <w:rsid w:val="2032085F"/>
    <w:rsid w:val="20463679"/>
    <w:rsid w:val="212207C4"/>
    <w:rsid w:val="2140579F"/>
    <w:rsid w:val="217D1D1E"/>
    <w:rsid w:val="21841F90"/>
    <w:rsid w:val="21CA2FD4"/>
    <w:rsid w:val="23064A22"/>
    <w:rsid w:val="23A036F6"/>
    <w:rsid w:val="23C7268F"/>
    <w:rsid w:val="23D96C72"/>
    <w:rsid w:val="24354474"/>
    <w:rsid w:val="255B2208"/>
    <w:rsid w:val="25F35DDA"/>
    <w:rsid w:val="264042C9"/>
    <w:rsid w:val="266924A5"/>
    <w:rsid w:val="274258F1"/>
    <w:rsid w:val="276705F0"/>
    <w:rsid w:val="27674A43"/>
    <w:rsid w:val="27B97A1E"/>
    <w:rsid w:val="27DC2E9D"/>
    <w:rsid w:val="28030B24"/>
    <w:rsid w:val="280E6C1D"/>
    <w:rsid w:val="28F72D3C"/>
    <w:rsid w:val="28FF6A35"/>
    <w:rsid w:val="2AFE049B"/>
    <w:rsid w:val="2B080BE7"/>
    <w:rsid w:val="2C9D5647"/>
    <w:rsid w:val="2CE40FE5"/>
    <w:rsid w:val="2CFB59CA"/>
    <w:rsid w:val="2D5231FA"/>
    <w:rsid w:val="2DB650F9"/>
    <w:rsid w:val="2DD82FC7"/>
    <w:rsid w:val="2EBA7794"/>
    <w:rsid w:val="2EF4387A"/>
    <w:rsid w:val="2F2340A3"/>
    <w:rsid w:val="2F3A01D3"/>
    <w:rsid w:val="2FE87766"/>
    <w:rsid w:val="3077791E"/>
    <w:rsid w:val="3079252B"/>
    <w:rsid w:val="307C075A"/>
    <w:rsid w:val="318F0268"/>
    <w:rsid w:val="31BF2BDD"/>
    <w:rsid w:val="31D456F9"/>
    <w:rsid w:val="31DD624B"/>
    <w:rsid w:val="322A5806"/>
    <w:rsid w:val="326166DD"/>
    <w:rsid w:val="32C80CE0"/>
    <w:rsid w:val="32CE4F03"/>
    <w:rsid w:val="32D928B5"/>
    <w:rsid w:val="33134833"/>
    <w:rsid w:val="33DB3AB6"/>
    <w:rsid w:val="34D6437C"/>
    <w:rsid w:val="350E6789"/>
    <w:rsid w:val="359969AB"/>
    <w:rsid w:val="364927E4"/>
    <w:rsid w:val="3746589B"/>
    <w:rsid w:val="37787121"/>
    <w:rsid w:val="377E0827"/>
    <w:rsid w:val="37807CFD"/>
    <w:rsid w:val="37EF2A8F"/>
    <w:rsid w:val="38155F63"/>
    <w:rsid w:val="3894770D"/>
    <w:rsid w:val="3920521F"/>
    <w:rsid w:val="39330F07"/>
    <w:rsid w:val="39780199"/>
    <w:rsid w:val="3B3A0FE7"/>
    <w:rsid w:val="3C2F7E7D"/>
    <w:rsid w:val="3C3F7CE5"/>
    <w:rsid w:val="3C83721E"/>
    <w:rsid w:val="3D5E3B15"/>
    <w:rsid w:val="3DE33F8E"/>
    <w:rsid w:val="3EFE1F32"/>
    <w:rsid w:val="3F4A067F"/>
    <w:rsid w:val="3FA47199"/>
    <w:rsid w:val="40331016"/>
    <w:rsid w:val="41E313D0"/>
    <w:rsid w:val="42F50B1B"/>
    <w:rsid w:val="42F744D6"/>
    <w:rsid w:val="455B26A9"/>
    <w:rsid w:val="45C21CEB"/>
    <w:rsid w:val="45DB244C"/>
    <w:rsid w:val="46D95BD9"/>
    <w:rsid w:val="46F8637C"/>
    <w:rsid w:val="47C156A4"/>
    <w:rsid w:val="47C55573"/>
    <w:rsid w:val="48EA7430"/>
    <w:rsid w:val="49150FA8"/>
    <w:rsid w:val="4921351C"/>
    <w:rsid w:val="4B090F36"/>
    <w:rsid w:val="4B1D0C35"/>
    <w:rsid w:val="4C865FC7"/>
    <w:rsid w:val="4CF271F3"/>
    <w:rsid w:val="4D066F42"/>
    <w:rsid w:val="4D562059"/>
    <w:rsid w:val="4DA356CA"/>
    <w:rsid w:val="4F0C0F20"/>
    <w:rsid w:val="4F487BE4"/>
    <w:rsid w:val="4FBB51D8"/>
    <w:rsid w:val="5049228A"/>
    <w:rsid w:val="506568BC"/>
    <w:rsid w:val="514C5C77"/>
    <w:rsid w:val="5167134F"/>
    <w:rsid w:val="51A33A09"/>
    <w:rsid w:val="51E924D3"/>
    <w:rsid w:val="52016159"/>
    <w:rsid w:val="53121F76"/>
    <w:rsid w:val="53173E3D"/>
    <w:rsid w:val="53683E17"/>
    <w:rsid w:val="539E5BD3"/>
    <w:rsid w:val="549E37A9"/>
    <w:rsid w:val="54F11037"/>
    <w:rsid w:val="54F51C48"/>
    <w:rsid w:val="55196358"/>
    <w:rsid w:val="562F5ADB"/>
    <w:rsid w:val="56485B72"/>
    <w:rsid w:val="56DB4C64"/>
    <w:rsid w:val="57A141D3"/>
    <w:rsid w:val="58951A46"/>
    <w:rsid w:val="5952217F"/>
    <w:rsid w:val="59BF2EF2"/>
    <w:rsid w:val="5B366FF0"/>
    <w:rsid w:val="5B403B6B"/>
    <w:rsid w:val="5B914CDF"/>
    <w:rsid w:val="5C29086E"/>
    <w:rsid w:val="5C4C255C"/>
    <w:rsid w:val="5D492F1D"/>
    <w:rsid w:val="5D5C32BB"/>
    <w:rsid w:val="5DAF5FDE"/>
    <w:rsid w:val="5DD90AFA"/>
    <w:rsid w:val="5E392285"/>
    <w:rsid w:val="5E6000EC"/>
    <w:rsid w:val="5ED7280E"/>
    <w:rsid w:val="5EE34BE2"/>
    <w:rsid w:val="609E0CF8"/>
    <w:rsid w:val="60AB1167"/>
    <w:rsid w:val="60B00838"/>
    <w:rsid w:val="61EB240D"/>
    <w:rsid w:val="61F94F04"/>
    <w:rsid w:val="628A21AA"/>
    <w:rsid w:val="62A53EBC"/>
    <w:rsid w:val="62A8669B"/>
    <w:rsid w:val="638E7822"/>
    <w:rsid w:val="65485E4E"/>
    <w:rsid w:val="65743531"/>
    <w:rsid w:val="657E071B"/>
    <w:rsid w:val="66EF07AF"/>
    <w:rsid w:val="678A1CDB"/>
    <w:rsid w:val="67927B04"/>
    <w:rsid w:val="685C33FB"/>
    <w:rsid w:val="68FB6FF7"/>
    <w:rsid w:val="69142E4B"/>
    <w:rsid w:val="69281960"/>
    <w:rsid w:val="69A6097C"/>
    <w:rsid w:val="6C033E1B"/>
    <w:rsid w:val="6C381AE3"/>
    <w:rsid w:val="6C595CBA"/>
    <w:rsid w:val="6CAF4839"/>
    <w:rsid w:val="6D1862B2"/>
    <w:rsid w:val="6DEF551F"/>
    <w:rsid w:val="6E05089B"/>
    <w:rsid w:val="6E08472A"/>
    <w:rsid w:val="6F944668"/>
    <w:rsid w:val="711A6E91"/>
    <w:rsid w:val="715C795D"/>
    <w:rsid w:val="72C70BFA"/>
    <w:rsid w:val="72EA76D4"/>
    <w:rsid w:val="73006220"/>
    <w:rsid w:val="73240042"/>
    <w:rsid w:val="73E24A76"/>
    <w:rsid w:val="73F310FB"/>
    <w:rsid w:val="74E140EA"/>
    <w:rsid w:val="752C6B35"/>
    <w:rsid w:val="757E18DF"/>
    <w:rsid w:val="75D51C01"/>
    <w:rsid w:val="766D57BB"/>
    <w:rsid w:val="778C29C8"/>
    <w:rsid w:val="77E90EC8"/>
    <w:rsid w:val="78050729"/>
    <w:rsid w:val="79002B00"/>
    <w:rsid w:val="790C3334"/>
    <w:rsid w:val="79A9742F"/>
    <w:rsid w:val="7A3D393C"/>
    <w:rsid w:val="7BA17078"/>
    <w:rsid w:val="7C161C56"/>
    <w:rsid w:val="7CB45D2F"/>
    <w:rsid w:val="7CE45C1E"/>
    <w:rsid w:val="7D09491A"/>
    <w:rsid w:val="7D137F49"/>
    <w:rsid w:val="7D2051D5"/>
    <w:rsid w:val="7D3D3325"/>
    <w:rsid w:val="7DDA5F58"/>
    <w:rsid w:val="7E6E5A5E"/>
    <w:rsid w:val="7ED26B24"/>
    <w:rsid w:val="7EE2687C"/>
    <w:rsid w:val="7FE66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Courier New" w:cs="黑体"/>
      <w:szCs w:val="21"/>
    </w:rPr>
  </w:style>
  <w:style w:type="paragraph" w:styleId="4">
    <w:name w:val="Date"/>
    <w:basedOn w:val="1"/>
    <w:next w:val="1"/>
    <w:qFormat/>
    <w:uiPriority w:val="0"/>
    <w:rPr>
      <w:spacing w:val="20"/>
      <w:sz w:val="28"/>
    </w:r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tabs>
        <w:tab w:val="left" w:pos="1260"/>
      </w:tabs>
      <w:spacing w:line="360" w:lineRule="auto"/>
      <w:ind w:firstLine="500" w:firstLineChars="200"/>
    </w:pPr>
    <w:rPr>
      <w:spacing w:val="20"/>
    </w:rPr>
  </w:style>
  <w:style w:type="paragraph" w:styleId="9">
    <w:name w:val="annotation subject"/>
    <w:basedOn w:val="2"/>
    <w:next w:val="2"/>
    <w:qFormat/>
    <w:uiPriority w:val="0"/>
    <w:rPr>
      <w:b/>
      <w:bCs/>
    </w:rPr>
  </w:style>
  <w:style w:type="character" w:styleId="12">
    <w:name w:val="page number"/>
    <w:basedOn w:val="11"/>
    <w:qFormat/>
    <w:uiPriority w:val="0"/>
  </w:style>
  <w:style w:type="character" w:styleId="13">
    <w:name w:val="Hyperlink"/>
    <w:qFormat/>
    <w:uiPriority w:val="0"/>
    <w:rPr>
      <w:color w:val="2153B0"/>
      <w:u w:val="none"/>
    </w:rPr>
  </w:style>
  <w:style w:type="character" w:styleId="14">
    <w:name w:val="annotation reference"/>
    <w:qFormat/>
    <w:uiPriority w:val="0"/>
    <w:rPr>
      <w:sz w:val="21"/>
      <w:szCs w:val="21"/>
    </w:rPr>
  </w:style>
  <w:style w:type="character" w:customStyle="1" w:styleId="15">
    <w:name w:val="批注框文本 字符"/>
    <w:link w:val="5"/>
    <w:qFormat/>
    <w:uiPriority w:val="0"/>
    <w:rPr>
      <w:kern w:val="2"/>
      <w:sz w:val="18"/>
      <w:szCs w:val="18"/>
    </w:rPr>
  </w:style>
  <w:style w:type="character" w:customStyle="1" w:styleId="16">
    <w:name w:val="占位符文本1"/>
    <w:basedOn w:val="11"/>
    <w:semiHidden/>
    <w:qFormat/>
    <w:uiPriority w:val="99"/>
    <w:rPr>
      <w:color w:val="808080"/>
    </w:rPr>
  </w:style>
  <w:style w:type="paragraph" w:customStyle="1" w:styleId="17">
    <w:name w:val="列出段落1"/>
    <w:basedOn w:val="1"/>
    <w:qFormat/>
    <w:uiPriority w:val="34"/>
    <w:pPr>
      <w:ind w:firstLine="420" w:firstLineChars="200"/>
    </w:pPr>
  </w:style>
  <w:style w:type="character" w:customStyle="1" w:styleId="18">
    <w:name w:val="font61"/>
    <w:basedOn w:val="11"/>
    <w:qFormat/>
    <w:uiPriority w:val="0"/>
    <w:rPr>
      <w:rFonts w:hint="eastAsia" w:ascii="宋体" w:hAnsi="宋体" w:eastAsia="宋体" w:cs="宋体"/>
      <w:color w:val="000000"/>
      <w:sz w:val="18"/>
      <w:szCs w:val="18"/>
      <w:u w:val="none"/>
    </w:rPr>
  </w:style>
  <w:style w:type="character" w:customStyle="1" w:styleId="19">
    <w:name w:val="font51"/>
    <w:basedOn w:val="11"/>
    <w:qFormat/>
    <w:uiPriority w:val="0"/>
    <w:rPr>
      <w:rFonts w:hint="eastAsia" w:ascii="宋体" w:hAnsi="宋体" w:eastAsia="宋体" w:cs="宋体"/>
      <w:b/>
      <w:color w:val="000000"/>
      <w:sz w:val="18"/>
      <w:szCs w:val="18"/>
      <w:u w:val="none"/>
    </w:rPr>
  </w:style>
  <w:style w:type="character" w:customStyle="1" w:styleId="20">
    <w:name w:val="font01"/>
    <w:basedOn w:val="11"/>
    <w:qFormat/>
    <w:uiPriority w:val="0"/>
    <w:rPr>
      <w:rFonts w:hint="default" w:ascii="Times New Roman" w:hAnsi="Times New Roman" w:cs="Times New Roman"/>
      <w:color w:val="0000FF"/>
      <w:sz w:val="18"/>
      <w:szCs w:val="18"/>
      <w:u w:val="none"/>
    </w:rPr>
  </w:style>
  <w:style w:type="character" w:customStyle="1" w:styleId="21">
    <w:name w:val="font21"/>
    <w:basedOn w:val="11"/>
    <w:qFormat/>
    <w:uiPriority w:val="0"/>
    <w:rPr>
      <w:rFonts w:hint="eastAsia" w:ascii="宋体" w:hAnsi="宋体" w:eastAsia="宋体" w:cs="宋体"/>
      <w:color w:val="0000FF"/>
      <w:sz w:val="18"/>
      <w:szCs w:val="18"/>
      <w:u w:val="none"/>
    </w:rPr>
  </w:style>
  <w:style w:type="character" w:customStyle="1" w:styleId="22">
    <w:name w:val="font71"/>
    <w:basedOn w:val="11"/>
    <w:qFormat/>
    <w:uiPriority w:val="0"/>
    <w:rPr>
      <w:rFonts w:hint="default" w:ascii="Times New Roman" w:hAnsi="Times New Roman" w:cs="Times New Roman"/>
      <w:color w:val="000000"/>
      <w:sz w:val="18"/>
      <w:szCs w:val="18"/>
      <w:u w:val="none"/>
    </w:rPr>
  </w:style>
  <w:style w:type="character" w:customStyle="1" w:styleId="23">
    <w:name w:val="font81"/>
    <w:basedOn w:val="11"/>
    <w:qFormat/>
    <w:uiPriority w:val="0"/>
    <w:rPr>
      <w:rFonts w:hint="eastAsia" w:ascii="宋体" w:hAnsi="宋体" w:eastAsia="宋体" w:cs="宋体"/>
      <w:color w:val="000000"/>
      <w:sz w:val="18"/>
      <w:szCs w:val="18"/>
      <w:u w:val="none"/>
    </w:rPr>
  </w:style>
  <w:style w:type="character" w:customStyle="1" w:styleId="24">
    <w:name w:val="font41"/>
    <w:basedOn w:val="11"/>
    <w:qFormat/>
    <w:uiPriority w:val="0"/>
    <w:rPr>
      <w:rFonts w:hint="eastAsia" w:ascii="宋体" w:hAnsi="宋体" w:eastAsia="宋体" w:cs="宋体"/>
      <w:color w:val="000000"/>
      <w:sz w:val="20"/>
      <w:szCs w:val="20"/>
      <w:u w:val="none"/>
    </w:rPr>
  </w:style>
  <w:style w:type="paragraph" w:styleId="25">
    <w:name w:val="List Paragraph"/>
    <w:basedOn w:val="1"/>
    <w:qFormat/>
    <w:uiPriority w:val="34"/>
    <w:pPr>
      <w:ind w:firstLine="420" w:firstLineChars="200"/>
    </w:pPr>
  </w:style>
  <w:style w:type="character" w:customStyle="1" w:styleId="26">
    <w:name w:val="font101"/>
    <w:basedOn w:val="11"/>
    <w:qFormat/>
    <w:uiPriority w:val="0"/>
    <w:rPr>
      <w:rFonts w:ascii="宋体" w:hAnsi="宋体" w:eastAsia="宋体" w:cs="宋体"/>
      <w:color w:val="000000"/>
      <w:sz w:val="18"/>
      <w:szCs w:val="18"/>
      <w:u w:val="none"/>
    </w:rPr>
  </w:style>
  <w:style w:type="character" w:customStyle="1" w:styleId="27">
    <w:name w:val="font91"/>
    <w:basedOn w:val="11"/>
    <w:qFormat/>
    <w:uiPriority w:val="0"/>
    <w:rPr>
      <w:rFonts w:ascii="宋体" w:hAnsi="宋体" w:eastAsia="宋体" w:cs="宋体"/>
      <w:color w:val="FF0000"/>
      <w:sz w:val="18"/>
      <w:szCs w:val="18"/>
      <w:u w:val="none"/>
    </w:rPr>
  </w:style>
  <w:style w:type="character" w:customStyle="1" w:styleId="28">
    <w:name w:val="font31"/>
    <w:basedOn w:val="1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1868574"/>
        <w:style w:val=""/>
        <w:category>
          <w:name w:val="General"/>
          <w:gallery w:val="placeholder"/>
        </w:category>
        <w:types>
          <w:type w:val="bbPlcHdr"/>
        </w:types>
        <w:behaviors>
          <w:behavior w:val="content"/>
        </w:behaviors>
        <w:description w:val=""/>
        <w:guid w:val="{501B1163-B13B-4652-B824-B6A397FCECAC}"/>
      </w:docPartPr>
      <w:docPartBody>
        <w:p>
          <w:r>
            <w:rPr>
              <w:rStyle w:val="4"/>
            </w:rPr>
            <w:t>Click here to enter text.</w:t>
          </w:r>
        </w:p>
      </w:docPartBody>
    </w:docPart>
    <w:docPart>
      <w:docPartPr>
        <w:name w:val="DefaultPlaceholder_1081868575"/>
        <w:style w:val=""/>
        <w:category>
          <w:name w:val="General"/>
          <w:gallery w:val="placeholder"/>
        </w:category>
        <w:types>
          <w:type w:val="bbPlcHdr"/>
        </w:types>
        <w:behaviors>
          <w:behavior w:val="content"/>
        </w:behaviors>
        <w:description w:val=""/>
        <w:guid w:val="{196ADF0D-0569-4837-92F6-C2B633EA9AB7}"/>
      </w:docPartPr>
      <w:docPartBody>
        <w:p>
          <w:r>
            <w:rPr>
              <w:rStyle w:val="4"/>
            </w:rPr>
            <w:t>Choose an item.</w:t>
          </w:r>
        </w:p>
      </w:docPartBody>
    </w:docPart>
    <w:docPart>
      <w:docPartPr>
        <w:name w:val="DefaultPlaceholder_1081868576"/>
        <w:style w:val=""/>
        <w:category>
          <w:name w:val="General"/>
          <w:gallery w:val="placeholder"/>
        </w:category>
        <w:types>
          <w:type w:val="bbPlcHdr"/>
        </w:types>
        <w:behaviors>
          <w:behavior w:val="content"/>
        </w:behaviors>
        <w:description w:val=""/>
        <w:guid w:val="{6C8FF7A9-F018-49BB-B0A6-3AA06728BD6E}"/>
      </w:docPartPr>
      <w:docPartBody>
        <w:p>
          <w:r>
            <w:rPr>
              <w:rStyle w:val="4"/>
            </w:rPr>
            <w:t>Click here to enter a date.</w:t>
          </w:r>
        </w:p>
      </w:docPartBody>
    </w:docPart>
    <w:docPart>
      <w:docPartPr>
        <w:name w:val="{e198fb74-26c2-452c-8330-36afa22aab57}"/>
        <w:style w:val=""/>
        <w:category>
          <w:name w:val="General"/>
          <w:gallery w:val="placeholder"/>
        </w:category>
        <w:types>
          <w:type w:val="bbPlcHdr"/>
        </w:types>
        <w:behaviors>
          <w:behavior w:val="content"/>
        </w:behaviors>
        <w:description w:val=""/>
        <w:guid w:val="{E198FB74-26C2-452C-8330-36AFA22AAB57}"/>
      </w:docPartPr>
      <w:docPartBody>
        <w:p>
          <w:r>
            <w:rPr>
              <w:rStyle w:val="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A074DD"/>
    <w:rsid w:val="0004157F"/>
    <w:rsid w:val="000956F8"/>
    <w:rsid w:val="000C2AF8"/>
    <w:rsid w:val="000D0BD7"/>
    <w:rsid w:val="000E6EB5"/>
    <w:rsid w:val="00174332"/>
    <w:rsid w:val="00260EAC"/>
    <w:rsid w:val="002B6717"/>
    <w:rsid w:val="0031406E"/>
    <w:rsid w:val="00314D00"/>
    <w:rsid w:val="003869FA"/>
    <w:rsid w:val="003B2B70"/>
    <w:rsid w:val="00441C75"/>
    <w:rsid w:val="00452224"/>
    <w:rsid w:val="00466FD4"/>
    <w:rsid w:val="00471084"/>
    <w:rsid w:val="004C3FD7"/>
    <w:rsid w:val="005238A2"/>
    <w:rsid w:val="00591507"/>
    <w:rsid w:val="005A0F5A"/>
    <w:rsid w:val="005D67C6"/>
    <w:rsid w:val="005E1139"/>
    <w:rsid w:val="0060316A"/>
    <w:rsid w:val="006105BE"/>
    <w:rsid w:val="00636FA3"/>
    <w:rsid w:val="0068479B"/>
    <w:rsid w:val="006D5B46"/>
    <w:rsid w:val="006D75F3"/>
    <w:rsid w:val="007B58F5"/>
    <w:rsid w:val="00830566"/>
    <w:rsid w:val="00923F4A"/>
    <w:rsid w:val="00967440"/>
    <w:rsid w:val="00A074DD"/>
    <w:rsid w:val="00AD7231"/>
    <w:rsid w:val="00B06210"/>
    <w:rsid w:val="00B81A64"/>
    <w:rsid w:val="00B833B2"/>
    <w:rsid w:val="00BE5132"/>
    <w:rsid w:val="00BF2099"/>
    <w:rsid w:val="00C524BE"/>
    <w:rsid w:val="00C67A7D"/>
    <w:rsid w:val="00C77514"/>
    <w:rsid w:val="00CA2212"/>
    <w:rsid w:val="00D1172C"/>
    <w:rsid w:val="00D13335"/>
    <w:rsid w:val="00D45F4A"/>
    <w:rsid w:val="00DB7548"/>
    <w:rsid w:val="00F07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占位符文本1"/>
    <w:basedOn w:val="2"/>
    <w:semiHidden/>
    <w:qFormat/>
    <w:uiPriority w:val="99"/>
    <w:rPr>
      <w:color w:val="808080"/>
    </w:rPr>
  </w:style>
</w:style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F439FC-FDAF-428E-9B8E-D46F266DA3D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2061</Words>
  <Characters>11754</Characters>
  <Lines>97</Lines>
  <Paragraphs>27</Paragraphs>
  <TotalTime>21</TotalTime>
  <ScaleCrop>false</ScaleCrop>
  <LinksUpToDate>false</LinksUpToDate>
  <CharactersWithSpaces>13788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2020-03-16T15:34:00Z</dcterms:created>
  <dc:creator>User</dc:creator>
  <cp:lastModifiedBy>Dj</cp:lastModifiedBy>
  <cp:lastPrinted>2018-04-25T10:19:00Z</cp:lastPrinted>
  <dcterms:modified xsi:type="dcterms:W3CDTF">2022-02-25T05:23:23Z</dcterms:modified>
  <dc:title>ABC基金会</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097FDA60FD7C4DDFB6FD929C651D7CDA</vt:lpwstr>
  </property>
</Properties>
</file>